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1908CC" w14:textId="2FE9DA0B" w:rsidR="002F2E35" w:rsidRPr="002F2E35" w:rsidRDefault="002F2E35" w:rsidP="002F2E35">
      <w:pPr>
        <w:shd w:val="clear" w:color="auto" w:fill="FFFFFF"/>
        <w:spacing w:after="0" w:line="240" w:lineRule="auto"/>
        <w:rPr>
          <w:rFonts w:ascii="PFDinDisplayPro-Regular" w:eastAsia="Times New Roman" w:hAnsi="PFDinDisplayPro-Regular" w:cs="Times New Roman"/>
          <w:color w:val="333333"/>
          <w:sz w:val="21"/>
          <w:szCs w:val="21"/>
          <w:lang w:eastAsia="ru-RU"/>
        </w:rPr>
      </w:pPr>
      <w:r w:rsidRPr="002F2E35">
        <w:rPr>
          <w:rFonts w:ascii="PFDinDisplayPro-Regular" w:eastAsia="Times New Roman" w:hAnsi="PFDinDisplayPro-Regular" w:cs="Times New Roman"/>
          <w:noProof/>
          <w:color w:val="333333"/>
          <w:sz w:val="20"/>
          <w:szCs w:val="20"/>
          <w:bdr w:val="none" w:sz="0" w:space="0" w:color="auto" w:frame="1"/>
          <w:lang w:eastAsia="ru-RU"/>
        </w:rPr>
        <w:drawing>
          <wp:inline distT="0" distB="0" distL="0" distR="0" wp14:anchorId="377F1176" wp14:editId="34479BE0">
            <wp:extent cx="2381250" cy="542925"/>
            <wp:effectExtent l="0" t="0" r="0" b="9525"/>
            <wp:docPr id="1" name="Рисунок 1">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81250" cy="542925"/>
                    </a:xfrm>
                    <a:prstGeom prst="rect">
                      <a:avLst/>
                    </a:prstGeom>
                    <a:noFill/>
                    <a:ln>
                      <a:noFill/>
                    </a:ln>
                  </pic:spPr>
                </pic:pic>
              </a:graphicData>
            </a:graphic>
          </wp:inline>
        </w:drawing>
      </w:r>
    </w:p>
    <w:p w14:paraId="2E736AF4" w14:textId="77777777" w:rsidR="002F2E35" w:rsidRPr="002F2E35" w:rsidRDefault="002F2E35" w:rsidP="002F2E35">
      <w:pPr>
        <w:shd w:val="clear" w:color="auto" w:fill="FFFFFF"/>
        <w:spacing w:after="0" w:line="240" w:lineRule="auto"/>
        <w:rPr>
          <w:rFonts w:ascii="PFDinDisplayPro-Regular" w:eastAsia="Times New Roman" w:hAnsi="PFDinDisplayPro-Regular" w:cs="Times New Roman"/>
          <w:color w:val="333333"/>
          <w:sz w:val="20"/>
          <w:szCs w:val="20"/>
          <w:lang w:eastAsia="ru-RU"/>
        </w:rPr>
      </w:pPr>
    </w:p>
    <w:p w14:paraId="1CDADB66" w14:textId="77777777" w:rsidR="002F2E35" w:rsidRPr="002F2E35" w:rsidRDefault="002F2E35" w:rsidP="002F2E35">
      <w:pPr>
        <w:shd w:val="clear" w:color="auto" w:fill="FFFFFF"/>
        <w:spacing w:after="0" w:line="390" w:lineRule="atLeast"/>
        <w:outlineLvl w:val="1"/>
        <w:rPr>
          <w:rFonts w:ascii="inherit" w:eastAsia="Times New Roman" w:hAnsi="inherit" w:cs="Times New Roman"/>
          <w:color w:val="333333"/>
          <w:sz w:val="39"/>
          <w:szCs w:val="39"/>
          <w:lang w:eastAsia="ru-RU"/>
        </w:rPr>
      </w:pPr>
      <w:hyperlink r:id="rId6" w:history="1">
        <w:r w:rsidRPr="002F2E35">
          <w:rPr>
            <w:rFonts w:ascii="inherit" w:eastAsia="Times New Roman" w:hAnsi="inherit" w:cs="Times New Roman"/>
            <w:color w:val="333333"/>
            <w:sz w:val="39"/>
            <w:szCs w:val="39"/>
            <w:u w:val="single"/>
            <w:bdr w:val="none" w:sz="0" w:space="0" w:color="auto" w:frame="1"/>
            <w:lang w:eastAsia="ru-RU"/>
          </w:rPr>
          <w:t>Выпуск № 44 (27138) 18.03.2021</w:t>
        </w:r>
      </w:hyperlink>
    </w:p>
    <w:p w14:paraId="131F99D8" w14:textId="77777777" w:rsidR="002F2E35" w:rsidRPr="002F2E35" w:rsidRDefault="002F2E35" w:rsidP="002F2E35">
      <w:pPr>
        <w:shd w:val="clear" w:color="auto" w:fill="FFFFFF"/>
        <w:spacing w:after="0" w:line="240" w:lineRule="auto"/>
        <w:rPr>
          <w:rFonts w:ascii="PFDinDisplayPro-Regular" w:eastAsia="Times New Roman" w:hAnsi="PFDinDisplayPro-Regular" w:cs="Times New Roman"/>
          <w:color w:val="333333"/>
          <w:sz w:val="30"/>
          <w:szCs w:val="30"/>
          <w:lang w:eastAsia="ru-RU"/>
        </w:rPr>
      </w:pPr>
      <w:r w:rsidRPr="002F2E35">
        <w:rPr>
          <w:rFonts w:ascii="PFDinDisplayPro-Regular" w:eastAsia="Times New Roman" w:hAnsi="PFDinDisplayPro-Regular" w:cs="Times New Roman"/>
          <w:color w:val="333333"/>
          <w:sz w:val="30"/>
          <w:szCs w:val="30"/>
          <w:bdr w:val="none" w:sz="0" w:space="0" w:color="auto" w:frame="1"/>
          <w:lang w:eastAsia="ru-RU"/>
        </w:rPr>
        <w:t>4 полоса </w:t>
      </w:r>
      <w:r w:rsidRPr="002F2E35">
        <w:rPr>
          <w:rFonts w:ascii="PFDinDisplayPro-Regular" w:eastAsia="Times New Roman" w:hAnsi="PFDinDisplayPro-Regular" w:cs="Times New Roman"/>
          <w:i/>
          <w:iCs/>
          <w:color w:val="B01D21"/>
          <w:sz w:val="30"/>
          <w:szCs w:val="30"/>
          <w:bdr w:val="none" w:sz="0" w:space="0" w:color="auto" w:frame="1"/>
          <w:lang w:eastAsia="ru-RU"/>
        </w:rPr>
        <w:t>|</w:t>
      </w:r>
      <w:r w:rsidRPr="002F2E35">
        <w:rPr>
          <w:rFonts w:ascii="PFDinDisplayPro-Regular" w:eastAsia="Times New Roman" w:hAnsi="PFDinDisplayPro-Regular" w:cs="Times New Roman"/>
          <w:color w:val="333333"/>
          <w:sz w:val="30"/>
          <w:szCs w:val="30"/>
          <w:bdr w:val="none" w:sz="0" w:space="0" w:color="auto" w:frame="1"/>
          <w:lang w:eastAsia="ru-RU"/>
        </w:rPr>
        <w:t> Официально</w:t>
      </w:r>
    </w:p>
    <w:p w14:paraId="3E5DB961" w14:textId="77777777" w:rsidR="002F2E35" w:rsidRPr="002F2E35" w:rsidRDefault="002F2E35" w:rsidP="002F2E35">
      <w:pPr>
        <w:shd w:val="clear" w:color="auto" w:fill="FFFFFF"/>
        <w:spacing w:before="180" w:after="90" w:line="594" w:lineRule="atLeast"/>
        <w:outlineLvl w:val="0"/>
        <w:rPr>
          <w:rFonts w:ascii="inherit" w:eastAsia="Times New Roman" w:hAnsi="inherit" w:cs="Times New Roman"/>
          <w:color w:val="333333"/>
          <w:kern w:val="36"/>
          <w:sz w:val="54"/>
          <w:szCs w:val="54"/>
          <w:lang w:eastAsia="ru-RU"/>
        </w:rPr>
      </w:pPr>
      <w:r w:rsidRPr="002F2E35">
        <w:rPr>
          <w:rFonts w:ascii="inherit" w:eastAsia="Times New Roman" w:hAnsi="inherit" w:cs="Times New Roman"/>
          <w:color w:val="333333"/>
          <w:kern w:val="36"/>
          <w:sz w:val="54"/>
          <w:szCs w:val="54"/>
          <w:lang w:eastAsia="ru-RU"/>
        </w:rPr>
        <w:t>Объявляется решение заседания правления ОАО «РЖД» об изменении уровня тарифов на перевозки железнодорожным транспортом ряда грузов в рамках ценовых пределов</w:t>
      </w:r>
    </w:p>
    <w:p w14:paraId="2C9D83C6" w14:textId="77777777" w:rsidR="002F2E35" w:rsidRPr="002F2E35" w:rsidRDefault="002F2E35" w:rsidP="002F2E35">
      <w:pPr>
        <w:shd w:val="clear" w:color="auto" w:fill="FFFFFF"/>
        <w:spacing w:after="90" w:line="273" w:lineRule="atLeast"/>
        <w:rPr>
          <w:rFonts w:ascii="PFDinDisplayPro-Regular" w:eastAsia="Times New Roman" w:hAnsi="PFDinDisplayPro-Regular" w:cs="Times New Roman"/>
          <w:b/>
          <w:bCs/>
          <w:color w:val="333333"/>
          <w:sz w:val="21"/>
          <w:szCs w:val="21"/>
          <w:lang w:eastAsia="ru-RU"/>
        </w:rPr>
      </w:pPr>
      <w:r w:rsidRPr="002F2E35">
        <w:rPr>
          <w:rFonts w:ascii="PFDinDisplayPro-Regular" w:eastAsia="Times New Roman" w:hAnsi="PFDinDisplayPro-Regular" w:cs="Times New Roman"/>
          <w:b/>
          <w:bCs/>
          <w:color w:val="333333"/>
          <w:sz w:val="21"/>
          <w:szCs w:val="21"/>
          <w:lang w:eastAsia="ru-RU"/>
        </w:rPr>
        <w:t>Выписка из протокола заседания правления ОАО «РЖД» № 8 от 9 марта 2021 г.</w:t>
      </w:r>
    </w:p>
    <w:p w14:paraId="31D50BFC" w14:textId="77777777" w:rsidR="002F2E35" w:rsidRPr="002F2E35" w:rsidRDefault="002F2E35" w:rsidP="002F2E35">
      <w:pPr>
        <w:shd w:val="clear" w:color="auto" w:fill="FFFFFF"/>
        <w:spacing w:after="90" w:line="273" w:lineRule="atLeast"/>
        <w:rPr>
          <w:rFonts w:ascii="PFDinDisplayPro-Regular" w:eastAsia="Times New Roman" w:hAnsi="PFDinDisplayPro-Regular" w:cs="Times New Roman"/>
          <w:color w:val="333333"/>
          <w:sz w:val="21"/>
          <w:szCs w:val="21"/>
          <w:lang w:eastAsia="ru-RU"/>
        </w:rPr>
      </w:pPr>
      <w:r w:rsidRPr="002F2E35">
        <w:rPr>
          <w:rFonts w:ascii="PFDinDisplayPro-Regular" w:eastAsia="Times New Roman" w:hAnsi="PFDinDisplayPro-Regular" w:cs="Times New Roman"/>
          <w:b/>
          <w:bCs/>
          <w:color w:val="333333"/>
          <w:sz w:val="21"/>
          <w:szCs w:val="21"/>
          <w:bdr w:val="none" w:sz="0" w:space="0" w:color="auto" w:frame="1"/>
          <w:lang w:eastAsia="ru-RU"/>
        </w:rPr>
        <w:t>I.</w:t>
      </w:r>
      <w:r w:rsidRPr="002F2E35">
        <w:rPr>
          <w:rFonts w:ascii="PFDinDisplayPro-Regular" w:eastAsia="Times New Roman" w:hAnsi="PFDinDisplayPro-Regular" w:cs="Times New Roman"/>
          <w:color w:val="333333"/>
          <w:sz w:val="21"/>
          <w:szCs w:val="21"/>
          <w:lang w:eastAsia="ru-RU"/>
        </w:rPr>
        <w:t> Об изменении уровня железнодорожных тарифов на перевозки легковых автомобилей (код ЕТСНГ 381087) со станций Владивосток, Гайдамак, Океанская и Первая Речка Дальневосточной железной дороги на станции Московской железной дороги в рамках ценовых пределов</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2.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0,6625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перевозки легковых автомобилей (код ЕТСНГ 381087) в собственных (арендованных) специализированных вагонах во внутрироссийском сообщении со станций Владивосток, Гайдамак, Океанская и Первая Речка Дальневосточной железной дороги на станции Московской железной дороги.</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3. Коэффициент вступает в силу в установленном порядке и действует по 31 декабря 2021 г. включительно.</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4.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груза как в пути следования, так и на первоначальной станции назначения.</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b/>
          <w:bCs/>
          <w:color w:val="333333"/>
          <w:sz w:val="21"/>
          <w:szCs w:val="21"/>
          <w:bdr w:val="none" w:sz="0" w:space="0" w:color="auto" w:frame="1"/>
          <w:lang w:eastAsia="ru-RU"/>
        </w:rPr>
        <w:t>II.</w:t>
      </w:r>
      <w:r w:rsidRPr="002F2E35">
        <w:rPr>
          <w:rFonts w:ascii="PFDinDisplayPro-Regular" w:eastAsia="Times New Roman" w:hAnsi="PFDinDisplayPro-Regular" w:cs="Times New Roman"/>
          <w:color w:val="333333"/>
          <w:sz w:val="21"/>
          <w:szCs w:val="21"/>
          <w:lang w:eastAsia="ru-RU"/>
        </w:rPr>
        <w:t xml:space="preserve"> Об изменении уровня железнодорожных тарифов на внутрироссийские и экспортные перевозки труб металлических, не поименованных в алфавите (код ЕТСНГ 323058), проката черных металлов, не поименованного в алфавите (код ЕТСНГ 324116), и профилей гнутых </w:t>
      </w:r>
      <w:r w:rsidRPr="002F2E35">
        <w:rPr>
          <w:rFonts w:ascii="PFDinDisplayPro-Regular" w:eastAsia="Times New Roman" w:hAnsi="PFDinDisplayPro-Regular" w:cs="Times New Roman"/>
          <w:color w:val="333333"/>
          <w:sz w:val="21"/>
          <w:szCs w:val="21"/>
          <w:lang w:eastAsia="ru-RU"/>
        </w:rPr>
        <w:lastRenderedPageBreak/>
        <w:t>стальных (код ЕТСНГ 324120) со станции Круглое Поле Куйбышевской железной дороги в рамках ценовых пределов</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2.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№398-т/3 со всеми изменениями и дополнениями, утвержденными в установленном порядке, понижающий коэффициент 0,667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внутрироссийские и экспортные перевозки труб металлических, не поименованных в алфавите (код ЕТСНГ 323058), проката черных металлов, не поименованного в алфавите (код ЕТСНГ 324116), профилей гнутых стальных (код ЕТСНГ 324120) в собственных (арендованных) полувагонах со станции Круглое Поле Куйбышевской железной дороги.</w:t>
      </w:r>
      <w:r w:rsidRPr="002F2E35">
        <w:rPr>
          <w:rFonts w:ascii="PFDinDisplayPro-Regular" w:eastAsia="Times New Roman" w:hAnsi="PFDinDisplayPro-Regular" w:cs="Times New Roman"/>
          <w:color w:val="333333"/>
          <w:sz w:val="21"/>
          <w:szCs w:val="21"/>
          <w:lang w:eastAsia="ru-RU"/>
        </w:rPr>
        <w:br/>
        <w:t>Указанный понижающий коэффициент применяется только на дополнительный объем внутрироссийских и экспортных перевозок труб металлических, не поименованных в алфавите (код ЕТСНГ 323058), проката черных металлов, не поименованного в алфавите (код ЕТСНГ 324116), профилей гнутых стальных (код ЕТСНГ 324120) в собственных (арендованных) полувагонах со станции Круглое Поле Куйбышевской железной дороги, превышающий суммарно 84,0 тыс. тонн за период с 1 января 2021 г. по 31 декабря 2021 г. включительно.</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3. Коэффициент вступает в силу в установленном порядке и действует по 31 декабря 2021 г. включительно.</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4.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груза как в пути следования, так и на первоначальной станции назначения.</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5. Выполнение указанных условий должно быть закреплено договорными обязательствами с ОАО «РЖД».</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b/>
          <w:bCs/>
          <w:color w:val="333333"/>
          <w:sz w:val="21"/>
          <w:szCs w:val="21"/>
          <w:bdr w:val="none" w:sz="0" w:space="0" w:color="auto" w:frame="1"/>
          <w:lang w:eastAsia="ru-RU"/>
        </w:rPr>
        <w:t>III.</w:t>
      </w:r>
      <w:r w:rsidRPr="002F2E35">
        <w:rPr>
          <w:rFonts w:ascii="PFDinDisplayPro-Regular" w:eastAsia="Times New Roman" w:hAnsi="PFDinDisplayPro-Regular" w:cs="Times New Roman"/>
          <w:color w:val="333333"/>
          <w:sz w:val="21"/>
          <w:szCs w:val="21"/>
          <w:lang w:eastAsia="ru-RU"/>
        </w:rPr>
        <w:t> О внесении изменения в решение правления ОАО «РЖД» от 1 июня 2020 г. (раздел V протокола № 29)</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 xml:space="preserve">2. Внести изменение в протокол заседания правления ОАО «РЖД» от 1 июня 2020 г. № 29, изложив абзац 2 пункта 1 раздела V в следующей редакции: «Указанный понижающий коэффициент действует при условии выполнения с 1 января 2020 г. по 31 декабря 2020 г. включительно гарантированного объема перевозок концентрата медного (код ЕТСНГ 151164) в собственных (арендованных) полувагонах со станции Гай Южно-Уральской железной дороги в размере не менее 532,9 тыс. тонн, в том числе на станцию Медногорск Южно-Уральской железной дороги в размере не менее 202,6 тыс. тонн, на станции Верхняя, </w:t>
      </w:r>
      <w:proofErr w:type="spellStart"/>
      <w:r w:rsidRPr="002F2E35">
        <w:rPr>
          <w:rFonts w:ascii="PFDinDisplayPro-Regular" w:eastAsia="Times New Roman" w:hAnsi="PFDinDisplayPro-Regular" w:cs="Times New Roman"/>
          <w:color w:val="333333"/>
          <w:sz w:val="21"/>
          <w:szCs w:val="21"/>
          <w:lang w:eastAsia="ru-RU"/>
        </w:rPr>
        <w:t>Ежевая</w:t>
      </w:r>
      <w:proofErr w:type="spellEnd"/>
      <w:r w:rsidRPr="002F2E35">
        <w:rPr>
          <w:rFonts w:ascii="PFDinDisplayPro-Regular" w:eastAsia="Times New Roman" w:hAnsi="PFDinDisplayPro-Regular" w:cs="Times New Roman"/>
          <w:color w:val="333333"/>
          <w:sz w:val="21"/>
          <w:szCs w:val="21"/>
          <w:lang w:eastAsia="ru-RU"/>
        </w:rPr>
        <w:t xml:space="preserve"> и Ревда Свердловской железной дороги в размере не менее 330,3 тыс. тонн.».</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3. Настоящее изменение вступает в силу в установленном порядке.</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b/>
          <w:bCs/>
          <w:color w:val="333333"/>
          <w:sz w:val="21"/>
          <w:szCs w:val="21"/>
          <w:bdr w:val="none" w:sz="0" w:space="0" w:color="auto" w:frame="1"/>
          <w:lang w:eastAsia="ru-RU"/>
        </w:rPr>
        <w:lastRenderedPageBreak/>
        <w:t>V.</w:t>
      </w:r>
      <w:r w:rsidRPr="002F2E35">
        <w:rPr>
          <w:rFonts w:ascii="PFDinDisplayPro-Regular" w:eastAsia="Times New Roman" w:hAnsi="PFDinDisplayPro-Regular" w:cs="Times New Roman"/>
          <w:color w:val="333333"/>
          <w:sz w:val="21"/>
          <w:szCs w:val="21"/>
          <w:lang w:eastAsia="ru-RU"/>
        </w:rPr>
        <w:t> О внесении изменений в решение правления ОАО «РЖД» от 24 ноября 2017 г. (раздел XXII протокола № 56)</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2. Внести в раздел XXII протокола заседания правления ОАО «РЖД» от 24 ноября 2017 г. № 56 следующие изменения:</w:t>
      </w:r>
      <w:r w:rsidRPr="002F2E35">
        <w:rPr>
          <w:rFonts w:ascii="PFDinDisplayPro-Regular" w:eastAsia="Times New Roman" w:hAnsi="PFDinDisplayPro-Regular" w:cs="Times New Roman"/>
          <w:color w:val="333333"/>
          <w:sz w:val="21"/>
          <w:szCs w:val="21"/>
          <w:lang w:eastAsia="ru-RU"/>
        </w:rPr>
        <w:br/>
        <w:t>пункт 2 изложить в следующей редакции:</w:t>
      </w:r>
      <w:r w:rsidRPr="002F2E35">
        <w:rPr>
          <w:rFonts w:ascii="PFDinDisplayPro-Regular" w:eastAsia="Times New Roman" w:hAnsi="PFDinDisplayPro-Regular" w:cs="Times New Roman"/>
          <w:color w:val="333333"/>
          <w:sz w:val="21"/>
          <w:szCs w:val="21"/>
          <w:lang w:eastAsia="ru-RU"/>
        </w:rPr>
        <w:br/>
        <w:t>«2. Коэффициент вступает в силу с 1 января 2018 г. и действует по 31 декабря 2027 г. включительно или до момента вступления в силу приказа ФАС России о прекращении действия Прейскуранта № 10-01 или корректировки базовых условий Прейскуранта № 10-01 для указанных грузов (тарифная схема и порядок ее применения, размер коэффициентов таблицы 4 приложения 3 к разделу 2 Прейскуранта № 10-01 и примечаний к ней) по отношению к действующим на 1 января 2018 г. с возможностью его перерасчета.»;</w:t>
      </w:r>
      <w:r w:rsidRPr="002F2E35">
        <w:rPr>
          <w:rFonts w:ascii="PFDinDisplayPro-Regular" w:eastAsia="Times New Roman" w:hAnsi="PFDinDisplayPro-Regular" w:cs="Times New Roman"/>
          <w:color w:val="333333"/>
          <w:sz w:val="21"/>
          <w:szCs w:val="21"/>
          <w:lang w:eastAsia="ru-RU"/>
        </w:rPr>
        <w:br/>
        <w:t>дополнить пунктами 3-7 следующего содержания:</w:t>
      </w:r>
      <w:r w:rsidRPr="002F2E35">
        <w:rPr>
          <w:rFonts w:ascii="PFDinDisplayPro-Regular" w:eastAsia="Times New Roman" w:hAnsi="PFDinDisplayPro-Regular" w:cs="Times New Roman"/>
          <w:color w:val="333333"/>
          <w:sz w:val="21"/>
          <w:szCs w:val="21"/>
          <w:lang w:eastAsia="ru-RU"/>
        </w:rPr>
        <w:br/>
        <w:t>«3. Выполнение гарантированного объема перевозок предполагает возможность отклонения в сторону уменьшения (толеранс) от ежегодного гарантированного объема перевозок внутри установленного периода с 1 января 2020 г. по 31 декабря 2027 г. включительно или периода до прекращения договорных отношений не более 10% от гарантированного объема перевозок нефтепродуктов (0,6 млн. тонн за весь период), указанного в пункте 1 раздела XXII настоящего протокола.</w:t>
      </w:r>
      <w:r w:rsidRPr="002F2E35">
        <w:rPr>
          <w:rFonts w:ascii="PFDinDisplayPro-Regular" w:eastAsia="Times New Roman" w:hAnsi="PFDinDisplayPro-Regular" w:cs="Times New Roman"/>
          <w:color w:val="333333"/>
          <w:sz w:val="21"/>
          <w:szCs w:val="21"/>
          <w:lang w:eastAsia="ru-RU"/>
        </w:rPr>
        <w:br/>
        <w:t>3.1. Если по окончании очередного календарного года (кроме периода действия понижающего коэффициента с 1 января 2027 г. по 31 декабря 2027 г. или календарного года прекращения договорных отношений) отклонение в сторону уменьшения фактического годового объема перевозок от гарантированного годового объема перевозок не превышает толеранс 10% (до 0,6 млн. тонн), то невыполненный объем перевозок в рамках толеранса (до 0,6 млн. тонн) подлежит исполнению в последующие периоды действия скидки, в том числе до календарного года прекращения договорных отношений включительно, при этом перевыполнение гарантированного объема за отчетный период (календарный год) учитывается в выполнении последующих периодов (календарных годов), в том числе до календарного года прекращения договорных отношений включительно.</w:t>
      </w:r>
      <w:r w:rsidRPr="002F2E35">
        <w:rPr>
          <w:rFonts w:ascii="PFDinDisplayPro-Regular" w:eastAsia="Times New Roman" w:hAnsi="PFDinDisplayPro-Regular" w:cs="Times New Roman"/>
          <w:color w:val="333333"/>
          <w:sz w:val="21"/>
          <w:szCs w:val="21"/>
          <w:lang w:eastAsia="ru-RU"/>
        </w:rPr>
        <w:br/>
        <w:t>3.2. Если по окончании очередного календарного года отклонение в сторону уменьшения фактического годового объема перевозок от гарантированного годового объема перевозок превышает толеранс 10% (более 0,6 млн. тонн), то за этот год производится перерасчет начисленной провозной платы по ставкам без применения понижающего коэффициента, установленного в пункте 1 раздела XXII настоящего протокола (кроме периода действия понижающего коэффициента с 1 января 2027 г.</w:t>
      </w:r>
      <w:r w:rsidRPr="002F2E35">
        <w:rPr>
          <w:rFonts w:ascii="PFDinDisplayPro-Regular" w:eastAsia="Times New Roman" w:hAnsi="PFDinDisplayPro-Regular" w:cs="Times New Roman"/>
          <w:color w:val="333333"/>
          <w:sz w:val="21"/>
          <w:szCs w:val="21"/>
          <w:lang w:eastAsia="ru-RU"/>
        </w:rPr>
        <w:br/>
        <w:t>по 31 декабря 2027 г. или календарного года прекращения договорных отношений). Действие понижающего коэффициента в последующих годах не прерывается.</w:t>
      </w:r>
      <w:r w:rsidRPr="002F2E35">
        <w:rPr>
          <w:rFonts w:ascii="PFDinDisplayPro-Regular" w:eastAsia="Times New Roman" w:hAnsi="PFDinDisplayPro-Regular" w:cs="Times New Roman"/>
          <w:color w:val="333333"/>
          <w:sz w:val="21"/>
          <w:szCs w:val="21"/>
          <w:lang w:eastAsia="ru-RU"/>
        </w:rPr>
        <w:br/>
        <w:t xml:space="preserve">3.3. Если за период действия понижающего коэффициента с 1 января 2027 г. по 31 декабря 2027 г. включительно или любой календарный год прекращения договорных отношений фактический годовой объем перевозок ниже гарантированного годового объема перевозок, то за этот год производится начисление платежей (Д) в соответствии с фактической структурой и тарифными условиями внутрироссийских и экспортных перевозок нефтепродуктов (позиции ЕТСНГ 211–215, 221–225, коды ЕТСНГ 226021, 226069, 226106) в собственных (арендованных) цистернах со станции </w:t>
      </w:r>
      <w:proofErr w:type="spellStart"/>
      <w:r w:rsidRPr="002F2E35">
        <w:rPr>
          <w:rFonts w:ascii="PFDinDisplayPro-Regular" w:eastAsia="Times New Roman" w:hAnsi="PFDinDisplayPro-Regular" w:cs="Times New Roman"/>
          <w:color w:val="333333"/>
          <w:sz w:val="21"/>
          <w:szCs w:val="21"/>
          <w:lang w:eastAsia="ru-RU"/>
        </w:rPr>
        <w:t>Дземги</w:t>
      </w:r>
      <w:proofErr w:type="spellEnd"/>
      <w:r w:rsidRPr="002F2E35">
        <w:rPr>
          <w:rFonts w:ascii="PFDinDisplayPro-Regular" w:eastAsia="Times New Roman" w:hAnsi="PFDinDisplayPro-Regular" w:cs="Times New Roman"/>
          <w:color w:val="333333"/>
          <w:sz w:val="21"/>
          <w:szCs w:val="21"/>
          <w:lang w:eastAsia="ru-RU"/>
        </w:rPr>
        <w:t xml:space="preserve"> Дальневосточной железной дороги текущего года за объем перевозок в размере 6 млн. тонн (базовый объем, V баз) по следующей формуле:</w:t>
      </w:r>
      <w:r w:rsidRPr="002F2E35">
        <w:rPr>
          <w:rFonts w:ascii="PFDinDisplayPro-Regular" w:eastAsia="Times New Roman" w:hAnsi="PFDinDisplayPro-Regular" w:cs="Times New Roman"/>
          <w:color w:val="333333"/>
          <w:sz w:val="21"/>
          <w:szCs w:val="21"/>
          <w:lang w:eastAsia="ru-RU"/>
        </w:rPr>
        <w:br/>
        <w:t>Д = Д баз – Д факт (руб.), где</w:t>
      </w:r>
      <w:r w:rsidRPr="002F2E35">
        <w:rPr>
          <w:rFonts w:ascii="PFDinDisplayPro-Regular" w:eastAsia="Times New Roman" w:hAnsi="PFDinDisplayPro-Regular" w:cs="Times New Roman"/>
          <w:color w:val="333333"/>
          <w:sz w:val="21"/>
          <w:szCs w:val="21"/>
          <w:lang w:eastAsia="ru-RU"/>
        </w:rPr>
        <w:br/>
        <w:t>Д баз = d ср * V баз</w:t>
      </w:r>
      <w:r w:rsidRPr="002F2E35">
        <w:rPr>
          <w:rFonts w:ascii="PFDinDisplayPro-Regular" w:eastAsia="Times New Roman" w:hAnsi="PFDinDisplayPro-Regular" w:cs="Times New Roman"/>
          <w:color w:val="333333"/>
          <w:sz w:val="21"/>
          <w:szCs w:val="21"/>
          <w:lang w:eastAsia="ru-RU"/>
        </w:rPr>
        <w:br/>
        <w:t>Д баз – доход базовый;</w:t>
      </w:r>
      <w:r w:rsidRPr="002F2E35">
        <w:rPr>
          <w:rFonts w:ascii="PFDinDisplayPro-Regular" w:eastAsia="Times New Roman" w:hAnsi="PFDinDisplayPro-Regular" w:cs="Times New Roman"/>
          <w:color w:val="333333"/>
          <w:sz w:val="21"/>
          <w:szCs w:val="21"/>
          <w:lang w:eastAsia="ru-RU"/>
        </w:rPr>
        <w:br/>
        <w:t xml:space="preserve">Д факт – фактическая начисленная провозная плата от внутрироссийских и экспортных перевозок нефтепродуктов (позиции ЕТСНГ 211–215, 221–225, коды ЕТСНГ 226021, 226069, 226106) в собственных (арендованных) цистернах со станции </w:t>
      </w:r>
      <w:proofErr w:type="spellStart"/>
      <w:r w:rsidRPr="002F2E35">
        <w:rPr>
          <w:rFonts w:ascii="PFDinDisplayPro-Regular" w:eastAsia="Times New Roman" w:hAnsi="PFDinDisplayPro-Regular" w:cs="Times New Roman"/>
          <w:color w:val="333333"/>
          <w:sz w:val="21"/>
          <w:szCs w:val="21"/>
          <w:lang w:eastAsia="ru-RU"/>
        </w:rPr>
        <w:t>Дземги</w:t>
      </w:r>
      <w:proofErr w:type="spellEnd"/>
      <w:r w:rsidRPr="002F2E35">
        <w:rPr>
          <w:rFonts w:ascii="PFDinDisplayPro-Regular" w:eastAsia="Times New Roman" w:hAnsi="PFDinDisplayPro-Regular" w:cs="Times New Roman"/>
          <w:color w:val="333333"/>
          <w:sz w:val="21"/>
          <w:szCs w:val="21"/>
          <w:lang w:eastAsia="ru-RU"/>
        </w:rPr>
        <w:t xml:space="preserve"> Дальневосточной железной дороги;</w:t>
      </w:r>
      <w:r w:rsidRPr="002F2E35">
        <w:rPr>
          <w:rFonts w:ascii="PFDinDisplayPro-Regular" w:eastAsia="Times New Roman" w:hAnsi="PFDinDisplayPro-Regular" w:cs="Times New Roman"/>
          <w:color w:val="333333"/>
          <w:sz w:val="21"/>
          <w:szCs w:val="21"/>
          <w:lang w:eastAsia="ru-RU"/>
        </w:rPr>
        <w:br/>
        <w:t>d ср – средневзвешенная доходная ставка;</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lastRenderedPageBreak/>
        <w:t>d ср = (V кроме ЕТСНГ 211, 212, 214, 226021, 226069 * d ср. кроме ЕТСНГ 211, 212, 214, 226021, 226069 + V ЕТСНГ 211, 212, 214, 226021, 226069 * d ср ЕТСНГ 211, 212,</w:t>
      </w:r>
      <w:r w:rsidRPr="002F2E35">
        <w:rPr>
          <w:rFonts w:ascii="PFDinDisplayPro-Regular" w:eastAsia="Times New Roman" w:hAnsi="PFDinDisplayPro-Regular" w:cs="Times New Roman"/>
          <w:color w:val="333333"/>
          <w:sz w:val="21"/>
          <w:szCs w:val="21"/>
          <w:lang w:eastAsia="ru-RU"/>
        </w:rPr>
        <w:br/>
        <w:t>214, 226021, 226069/0,85)/ V факт;</w:t>
      </w:r>
      <w:r w:rsidRPr="002F2E35">
        <w:rPr>
          <w:rFonts w:ascii="PFDinDisplayPro-Regular" w:eastAsia="Times New Roman" w:hAnsi="PFDinDisplayPro-Regular" w:cs="Times New Roman"/>
          <w:color w:val="333333"/>
          <w:sz w:val="21"/>
          <w:szCs w:val="21"/>
          <w:lang w:eastAsia="ru-RU"/>
        </w:rPr>
        <w:br/>
        <w:t>V факт = V кроме ЕТСНГ 211, 212, 214, 226021, 226069 + V ЕТСНГ 211, 212, 214, 226021, 226069;</w:t>
      </w:r>
      <w:r w:rsidRPr="002F2E35">
        <w:rPr>
          <w:rFonts w:ascii="PFDinDisplayPro-Regular" w:eastAsia="Times New Roman" w:hAnsi="PFDinDisplayPro-Regular" w:cs="Times New Roman"/>
          <w:color w:val="333333"/>
          <w:sz w:val="21"/>
          <w:szCs w:val="21"/>
          <w:lang w:eastAsia="ru-RU"/>
        </w:rPr>
        <w:br/>
        <w:t xml:space="preserve">V кроме ЕТСНГ 211, 212, 214, 226021, 226069, V ЕТСНГ 211, 212, 214, 226021, 226069 – фактический объем перевозок в собственных (арендованных) цистернах со станции </w:t>
      </w:r>
      <w:proofErr w:type="spellStart"/>
      <w:r w:rsidRPr="002F2E35">
        <w:rPr>
          <w:rFonts w:ascii="PFDinDisplayPro-Regular" w:eastAsia="Times New Roman" w:hAnsi="PFDinDisplayPro-Regular" w:cs="Times New Roman"/>
          <w:color w:val="333333"/>
          <w:sz w:val="21"/>
          <w:szCs w:val="21"/>
          <w:lang w:eastAsia="ru-RU"/>
        </w:rPr>
        <w:t>Дземги</w:t>
      </w:r>
      <w:proofErr w:type="spellEnd"/>
      <w:r w:rsidRPr="002F2E35">
        <w:rPr>
          <w:rFonts w:ascii="PFDinDisplayPro-Regular" w:eastAsia="Times New Roman" w:hAnsi="PFDinDisplayPro-Regular" w:cs="Times New Roman"/>
          <w:color w:val="333333"/>
          <w:sz w:val="21"/>
          <w:szCs w:val="21"/>
          <w:lang w:eastAsia="ru-RU"/>
        </w:rPr>
        <w:t xml:space="preserve"> Дальневосточной железной дороги нефтепродуктов (позиции ЕТСНГ 211-215, 221-225, коды ЕТСНГ 226021, 226069, 226106), кроме экспортных и внутрироссийских перевозок светлых нефтепродуктов (позиции ЕТСНГ 211, 212, 214; коды ЕТСНГ 226021, 226069) со станции </w:t>
      </w:r>
      <w:proofErr w:type="spellStart"/>
      <w:r w:rsidRPr="002F2E35">
        <w:rPr>
          <w:rFonts w:ascii="PFDinDisplayPro-Regular" w:eastAsia="Times New Roman" w:hAnsi="PFDinDisplayPro-Regular" w:cs="Times New Roman"/>
          <w:color w:val="333333"/>
          <w:sz w:val="21"/>
          <w:szCs w:val="21"/>
          <w:lang w:eastAsia="ru-RU"/>
        </w:rPr>
        <w:t>Дземги</w:t>
      </w:r>
      <w:proofErr w:type="spellEnd"/>
      <w:r w:rsidRPr="002F2E35">
        <w:rPr>
          <w:rFonts w:ascii="PFDinDisplayPro-Regular" w:eastAsia="Times New Roman" w:hAnsi="PFDinDisplayPro-Regular" w:cs="Times New Roman"/>
          <w:color w:val="333333"/>
          <w:sz w:val="21"/>
          <w:szCs w:val="21"/>
          <w:lang w:eastAsia="ru-RU"/>
        </w:rPr>
        <w:t xml:space="preserve"> Дальневосточной железной дороги назначением на станции Дальневосточной железной дороги: Артем-Приморский-1, Артем-Приморский-2, Артем-Приморский-3, Блюхер, Блюхер (эксп.), Ванино, Ванино (эксп.), Ванино (перев.), Владивосток, Владивосток (эксп.), Гайдамак, Гайдамак (эксп.), Гайдамак (перев.), Корсаков, Корсаков (эксп.), Крабовая, Крабовая (эксп.), Надеждинская, Находка, Находка (эксп.), Находка (перев.), Находка-</w:t>
      </w:r>
      <w:proofErr w:type="spellStart"/>
      <w:r w:rsidRPr="002F2E35">
        <w:rPr>
          <w:rFonts w:ascii="PFDinDisplayPro-Regular" w:eastAsia="Times New Roman" w:hAnsi="PFDinDisplayPro-Regular" w:cs="Times New Roman"/>
          <w:color w:val="333333"/>
          <w:sz w:val="21"/>
          <w:szCs w:val="21"/>
          <w:lang w:eastAsia="ru-RU"/>
        </w:rPr>
        <w:t>Вост</w:t>
      </w:r>
      <w:proofErr w:type="spellEnd"/>
      <w:r w:rsidRPr="002F2E35">
        <w:rPr>
          <w:rFonts w:ascii="PFDinDisplayPro-Regular" w:eastAsia="Times New Roman" w:hAnsi="PFDinDisplayPro-Regular" w:cs="Times New Roman"/>
          <w:color w:val="333333"/>
          <w:sz w:val="21"/>
          <w:szCs w:val="21"/>
          <w:lang w:eastAsia="ru-RU"/>
        </w:rPr>
        <w:t>, Находка-</w:t>
      </w:r>
      <w:proofErr w:type="spellStart"/>
      <w:r w:rsidRPr="002F2E35">
        <w:rPr>
          <w:rFonts w:ascii="PFDinDisplayPro-Regular" w:eastAsia="Times New Roman" w:hAnsi="PFDinDisplayPro-Regular" w:cs="Times New Roman"/>
          <w:color w:val="333333"/>
          <w:sz w:val="21"/>
          <w:szCs w:val="21"/>
          <w:lang w:eastAsia="ru-RU"/>
        </w:rPr>
        <w:t>Вост</w:t>
      </w:r>
      <w:proofErr w:type="spellEnd"/>
      <w:r w:rsidRPr="002F2E35">
        <w:rPr>
          <w:rFonts w:ascii="PFDinDisplayPro-Regular" w:eastAsia="Times New Roman" w:hAnsi="PFDinDisplayPro-Regular" w:cs="Times New Roman"/>
          <w:color w:val="333333"/>
          <w:sz w:val="21"/>
          <w:szCs w:val="21"/>
          <w:lang w:eastAsia="ru-RU"/>
        </w:rPr>
        <w:t xml:space="preserve"> (эксп.), Находка-</w:t>
      </w:r>
      <w:proofErr w:type="spellStart"/>
      <w:r w:rsidRPr="002F2E35">
        <w:rPr>
          <w:rFonts w:ascii="PFDinDisplayPro-Regular" w:eastAsia="Times New Roman" w:hAnsi="PFDinDisplayPro-Regular" w:cs="Times New Roman"/>
          <w:color w:val="333333"/>
          <w:sz w:val="21"/>
          <w:szCs w:val="21"/>
          <w:lang w:eastAsia="ru-RU"/>
        </w:rPr>
        <w:t>Вост</w:t>
      </w:r>
      <w:proofErr w:type="spellEnd"/>
      <w:r w:rsidRPr="002F2E35">
        <w:rPr>
          <w:rFonts w:ascii="PFDinDisplayPro-Regular" w:eastAsia="Times New Roman" w:hAnsi="PFDinDisplayPro-Regular" w:cs="Times New Roman"/>
          <w:color w:val="333333"/>
          <w:sz w:val="21"/>
          <w:szCs w:val="21"/>
          <w:lang w:eastAsia="ru-RU"/>
        </w:rPr>
        <w:t xml:space="preserve"> (перев.), Первая Речка, Первая Речка (эксп.), Первая Речка - слив светлый, Первая Речка - дизельное топливо, Рыбники, Рыбники (эксп.), Советская Гавань-Город, Советская Гавань-Город (перев.), Советская Гавань-Город (эксп.), Советская Гавань-Сорт., Советская Гавань-Сорт (эксп.), Угловая, Угловая (эксп.), Большой Камень, Большой Камень (эксп.), Большой Камень (перев.)/объем экспортных и внутрироссийских перевозок светлых нефтепродуктов (позиции ЕТСНГ 211, 212, 214; коды ЕТСНГ 226021, 226069) со станции </w:t>
      </w:r>
      <w:proofErr w:type="spellStart"/>
      <w:r w:rsidRPr="002F2E35">
        <w:rPr>
          <w:rFonts w:ascii="PFDinDisplayPro-Regular" w:eastAsia="Times New Roman" w:hAnsi="PFDinDisplayPro-Regular" w:cs="Times New Roman"/>
          <w:color w:val="333333"/>
          <w:sz w:val="21"/>
          <w:szCs w:val="21"/>
          <w:lang w:eastAsia="ru-RU"/>
        </w:rPr>
        <w:t>Дземги</w:t>
      </w:r>
      <w:proofErr w:type="spellEnd"/>
      <w:r w:rsidRPr="002F2E35">
        <w:rPr>
          <w:rFonts w:ascii="PFDinDisplayPro-Regular" w:eastAsia="Times New Roman" w:hAnsi="PFDinDisplayPro-Regular" w:cs="Times New Roman"/>
          <w:color w:val="333333"/>
          <w:sz w:val="21"/>
          <w:szCs w:val="21"/>
          <w:lang w:eastAsia="ru-RU"/>
        </w:rPr>
        <w:t xml:space="preserve"> Дальневосточной железной дороги назначением на станции Дальневосточной железной дороги: Артем-Приморский-1, Артем-Приморский-2, Артем-Приморский-3, Блюхер, Блюхер (эксп.), Ванино, Ванино (эксп.), Ванино (перев.), Владивосток, Владивосток (эксп.), Гайдамак, Гайдамак (эксп.), Гайдамак (перев.), Корсаков, Корсаков (эксп.), Крабовая, Крабовая (эксп.), Надеждинская, Находка, Находка (эксп.), Находка (перев.), Находка-Вост., Находка-Вост. (эксп.), Находка-Вост. (перев.), Первая Речка, Первая Речка (эксп.), Первая Речка – слив светлый, Первая Речка – дизельное топливо, Рыбники, Рыбники (эксп.), Советская Гавань-Город, Советская Гавань-Город (перев.), Советская Гавань-Город (эксп.), Советская Гавань-Сорт., Советская Гавань-Сорт. (эксп.), Угловая, Угловая (эксп.), Большой Камень, Большой Камень (эксп.), Большой Камень (перев.);</w:t>
      </w:r>
      <w:r w:rsidRPr="002F2E35">
        <w:rPr>
          <w:rFonts w:ascii="PFDinDisplayPro-Regular" w:eastAsia="Times New Roman" w:hAnsi="PFDinDisplayPro-Regular" w:cs="Times New Roman"/>
          <w:color w:val="333333"/>
          <w:sz w:val="21"/>
          <w:szCs w:val="21"/>
          <w:lang w:eastAsia="ru-RU"/>
        </w:rPr>
        <w:br/>
        <w:t xml:space="preserve">d </w:t>
      </w:r>
      <w:proofErr w:type="spellStart"/>
      <w:r w:rsidRPr="002F2E35">
        <w:rPr>
          <w:rFonts w:ascii="PFDinDisplayPro-Regular" w:eastAsia="Times New Roman" w:hAnsi="PFDinDisplayPro-Regular" w:cs="Times New Roman"/>
          <w:color w:val="333333"/>
          <w:sz w:val="21"/>
          <w:szCs w:val="21"/>
          <w:lang w:eastAsia="ru-RU"/>
        </w:rPr>
        <w:t>ср.кроме</w:t>
      </w:r>
      <w:proofErr w:type="spellEnd"/>
      <w:r w:rsidRPr="002F2E35">
        <w:rPr>
          <w:rFonts w:ascii="PFDinDisplayPro-Regular" w:eastAsia="Times New Roman" w:hAnsi="PFDinDisplayPro-Regular" w:cs="Times New Roman"/>
          <w:color w:val="333333"/>
          <w:sz w:val="21"/>
          <w:szCs w:val="21"/>
          <w:lang w:eastAsia="ru-RU"/>
        </w:rPr>
        <w:t xml:space="preserve"> ЕТСНГ 211, 212, 214, 226021, 226069, d ср ЕТСНГ 211, 212, 214, 226021, 226069 – фактическая доходная ставка, учитывающая структуру перевозок в собственных (арендованных) цистернах со станции </w:t>
      </w:r>
      <w:proofErr w:type="spellStart"/>
      <w:r w:rsidRPr="002F2E35">
        <w:rPr>
          <w:rFonts w:ascii="PFDinDisplayPro-Regular" w:eastAsia="Times New Roman" w:hAnsi="PFDinDisplayPro-Regular" w:cs="Times New Roman"/>
          <w:color w:val="333333"/>
          <w:sz w:val="21"/>
          <w:szCs w:val="21"/>
          <w:lang w:eastAsia="ru-RU"/>
        </w:rPr>
        <w:t>Дземги</w:t>
      </w:r>
      <w:proofErr w:type="spellEnd"/>
      <w:r w:rsidRPr="002F2E35">
        <w:rPr>
          <w:rFonts w:ascii="PFDinDisplayPro-Regular" w:eastAsia="Times New Roman" w:hAnsi="PFDinDisplayPro-Regular" w:cs="Times New Roman"/>
          <w:color w:val="333333"/>
          <w:sz w:val="21"/>
          <w:szCs w:val="21"/>
          <w:lang w:eastAsia="ru-RU"/>
        </w:rPr>
        <w:t xml:space="preserve"> Дальневосточной железной дороги нефтепродуктов (позиции ЕТСНГ 211–215, 221–225, коды ЕТСНГ 226021, 226069, 226106), кроме экспортных и внутрироссийских перевозок светлых нефтепродуктов (позиции ЕТСНГ 211, 212, 214; коды ЕТСНГ 226021, 226069) со станции </w:t>
      </w:r>
      <w:proofErr w:type="spellStart"/>
      <w:r w:rsidRPr="002F2E35">
        <w:rPr>
          <w:rFonts w:ascii="PFDinDisplayPro-Regular" w:eastAsia="Times New Roman" w:hAnsi="PFDinDisplayPro-Regular" w:cs="Times New Roman"/>
          <w:color w:val="333333"/>
          <w:sz w:val="21"/>
          <w:szCs w:val="21"/>
          <w:lang w:eastAsia="ru-RU"/>
        </w:rPr>
        <w:t>Дземги</w:t>
      </w:r>
      <w:proofErr w:type="spellEnd"/>
      <w:r w:rsidRPr="002F2E35">
        <w:rPr>
          <w:rFonts w:ascii="PFDinDisplayPro-Regular" w:eastAsia="Times New Roman" w:hAnsi="PFDinDisplayPro-Regular" w:cs="Times New Roman"/>
          <w:color w:val="333333"/>
          <w:sz w:val="21"/>
          <w:szCs w:val="21"/>
          <w:lang w:eastAsia="ru-RU"/>
        </w:rPr>
        <w:t xml:space="preserve"> Дальневосточной железной дороги назначением на станции Дальневосточной железной дороги: Артем-Приморский-1, Артем-Приморский-2, Артем-Приморский-3, Блюхер, Блюхер (эксп.), Ванино, Ванино (эксп.), Ванино (перев.), Владивосток, Владивосток (эксп.), Гайдамак, Гайдамак (эксп.), Гайдамак (перев.), Корсаков, Корсаков (эксп.), Крабовая, Крабовая (эксп.), Надеждинская, Находка, Находка (эксп.), Находка (перев.), Находка-Вост., Находка-Вост. (эксп.), Находка-Вост. (перев.), Первая Речка, Первая Речка (эксп.), Первая Речка – слив светлый, Первая Речка – дизельное топливо, Рыбники, Рыбники (эксп.), Советская Гавань-Город, Советская Гавань-Город (перев.), Советская Гавань-Город (эксп.), Советская Гавань-Сорт., Советская Гавань-Сорт. (эксп.), Угловая, Угловая (эксп.), Большой Камень, Большой Камень (эксп.), Большой Камень (перев.)/фактическая доходная ставка, учитывающая структуру перевозок в собственных (арендованных) цистернах со станции </w:t>
      </w:r>
      <w:proofErr w:type="spellStart"/>
      <w:r w:rsidRPr="002F2E35">
        <w:rPr>
          <w:rFonts w:ascii="PFDinDisplayPro-Regular" w:eastAsia="Times New Roman" w:hAnsi="PFDinDisplayPro-Regular" w:cs="Times New Roman"/>
          <w:color w:val="333333"/>
          <w:sz w:val="21"/>
          <w:szCs w:val="21"/>
          <w:lang w:eastAsia="ru-RU"/>
        </w:rPr>
        <w:t>Дземги</w:t>
      </w:r>
      <w:proofErr w:type="spellEnd"/>
      <w:r w:rsidRPr="002F2E35">
        <w:rPr>
          <w:rFonts w:ascii="PFDinDisplayPro-Regular" w:eastAsia="Times New Roman" w:hAnsi="PFDinDisplayPro-Regular" w:cs="Times New Roman"/>
          <w:color w:val="333333"/>
          <w:sz w:val="21"/>
          <w:szCs w:val="21"/>
          <w:lang w:eastAsia="ru-RU"/>
        </w:rPr>
        <w:t xml:space="preserve"> Дальневосточной железной дороги экспортных и внутрироссийских перевозок светлых нефтепродуктов (позиции ЕТСНГ 211, 212, 214; коды ЕТСНГ 226021, 226069) со станции </w:t>
      </w:r>
      <w:proofErr w:type="spellStart"/>
      <w:r w:rsidRPr="002F2E35">
        <w:rPr>
          <w:rFonts w:ascii="PFDinDisplayPro-Regular" w:eastAsia="Times New Roman" w:hAnsi="PFDinDisplayPro-Regular" w:cs="Times New Roman"/>
          <w:color w:val="333333"/>
          <w:sz w:val="21"/>
          <w:szCs w:val="21"/>
          <w:lang w:eastAsia="ru-RU"/>
        </w:rPr>
        <w:t>Дземги</w:t>
      </w:r>
      <w:proofErr w:type="spellEnd"/>
      <w:r w:rsidRPr="002F2E35">
        <w:rPr>
          <w:rFonts w:ascii="PFDinDisplayPro-Regular" w:eastAsia="Times New Roman" w:hAnsi="PFDinDisplayPro-Regular" w:cs="Times New Roman"/>
          <w:color w:val="333333"/>
          <w:sz w:val="21"/>
          <w:szCs w:val="21"/>
          <w:lang w:eastAsia="ru-RU"/>
        </w:rPr>
        <w:t xml:space="preserve"> Дальневосточной железной дороги назначением на станции Дальневосточной железной дороги: Артем-Приморский-1, Артем-Приморский-2, Артем-Приморский-3, Блюхер, Блюхер (эксп.), Ванино, Ванино (эксп.), Ванино (перев.), Владивосток, Владивосток (эксп.). Гайдамак, Гайдамак (эксп.), Гайдамак (перев.), Корсаков, Корсаков (эксп.), Крабовая, Крабовая (эксп.), Надеждинская, Находка, Находка (эксп.), Находка (перев.), Находка-Вост., Находка-Вост. (эксп.), Находка-Вост. (перев.), Первая Речка, Первая Речка (эксп.), Первая Речка- слив светлый, Первая Речка - </w:t>
      </w:r>
      <w:r w:rsidRPr="002F2E35">
        <w:rPr>
          <w:rFonts w:ascii="PFDinDisplayPro-Regular" w:eastAsia="Times New Roman" w:hAnsi="PFDinDisplayPro-Regular" w:cs="Times New Roman"/>
          <w:color w:val="333333"/>
          <w:sz w:val="21"/>
          <w:szCs w:val="21"/>
          <w:lang w:eastAsia="ru-RU"/>
        </w:rPr>
        <w:lastRenderedPageBreak/>
        <w:t>дизельное топливо, Рыбники, Рыбники (эксп.), Советская Гавань-Город, Советская Гавань-Город (перев.), Советская Гавань-Город (эксп.), Советская Гавань-Сорт., Советская Гавань-Сорт. (эксп.), Угловая, Угловая (эксп.), Большой Камень, Большой Камень (эксп.), Большой Камень (перев.) (средневзвешенные показатели).</w:t>
      </w:r>
      <w:r w:rsidRPr="002F2E35">
        <w:rPr>
          <w:rFonts w:ascii="PFDinDisplayPro-Regular" w:eastAsia="Times New Roman" w:hAnsi="PFDinDisplayPro-Regular" w:cs="Times New Roman"/>
          <w:color w:val="333333"/>
          <w:sz w:val="21"/>
          <w:szCs w:val="21"/>
          <w:lang w:eastAsia="ru-RU"/>
        </w:rPr>
        <w:br/>
        <w:t xml:space="preserve">4. Условия, указанные в пунктах 1–3 раздела I настоящего протокола в части фактических и гарантированных годовых объемов перевозок относятся к внутрироссийским и экспортным перевозкам нефтепродуктов (позиции ЕТСНГ 211–215, 221–225, коды ЕТСНГ 226021, 226069, 226106) в собственных (арендованных) цистернах со станции </w:t>
      </w:r>
      <w:proofErr w:type="spellStart"/>
      <w:r w:rsidRPr="002F2E35">
        <w:rPr>
          <w:rFonts w:ascii="PFDinDisplayPro-Regular" w:eastAsia="Times New Roman" w:hAnsi="PFDinDisplayPro-Regular" w:cs="Times New Roman"/>
          <w:color w:val="333333"/>
          <w:sz w:val="21"/>
          <w:szCs w:val="21"/>
          <w:lang w:eastAsia="ru-RU"/>
        </w:rPr>
        <w:t>Дземги</w:t>
      </w:r>
      <w:proofErr w:type="spellEnd"/>
      <w:r w:rsidRPr="002F2E35">
        <w:rPr>
          <w:rFonts w:ascii="PFDinDisplayPro-Regular" w:eastAsia="Times New Roman" w:hAnsi="PFDinDisplayPro-Regular" w:cs="Times New Roman"/>
          <w:color w:val="333333"/>
          <w:sz w:val="21"/>
          <w:szCs w:val="21"/>
          <w:lang w:eastAsia="ru-RU"/>
        </w:rPr>
        <w:t xml:space="preserve"> Дальневосточной железной дороги.</w:t>
      </w:r>
      <w:r w:rsidRPr="002F2E35">
        <w:rPr>
          <w:rFonts w:ascii="PFDinDisplayPro-Regular" w:eastAsia="Times New Roman" w:hAnsi="PFDinDisplayPro-Regular" w:cs="Times New Roman"/>
          <w:color w:val="333333"/>
          <w:sz w:val="21"/>
          <w:szCs w:val="21"/>
          <w:lang w:eastAsia="ru-RU"/>
        </w:rPr>
        <w:br/>
        <w:t>5. Указанный понижающий коэффициент не распространяется на перевозки грузов, плата за которые определяется по правилам пункта 2.17 раздела 2 Прейскуранта № 10-01.</w:t>
      </w:r>
      <w:r w:rsidRPr="002F2E35">
        <w:rPr>
          <w:rFonts w:ascii="PFDinDisplayPro-Regular" w:eastAsia="Times New Roman" w:hAnsi="PFDinDisplayPro-Regular" w:cs="Times New Roman"/>
          <w:color w:val="333333"/>
          <w:sz w:val="21"/>
          <w:szCs w:val="21"/>
          <w:lang w:eastAsia="ru-RU"/>
        </w:rPr>
        <w:br/>
        <w:t>6. Указанный понижающий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груженого собственного (арендованного) вагона, не отвечающей условиям предоставления скидки.</w:t>
      </w:r>
      <w:r w:rsidRPr="002F2E35">
        <w:rPr>
          <w:rFonts w:ascii="PFDinDisplayPro-Regular" w:eastAsia="Times New Roman" w:hAnsi="PFDinDisplayPro-Regular" w:cs="Times New Roman"/>
          <w:color w:val="333333"/>
          <w:sz w:val="21"/>
          <w:szCs w:val="21"/>
          <w:lang w:eastAsia="ru-RU"/>
        </w:rPr>
        <w:br/>
        <w:t>7. Выполнение условий, указанных в пунктах 1–6 раздела XXII настоящего протокола, должно быть закреплено договорными обязательствами с ОАО «РЖД».».</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3. Настоящие изменения вступают в силу в установленном порядке.</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b/>
          <w:bCs/>
          <w:color w:val="333333"/>
          <w:sz w:val="21"/>
          <w:szCs w:val="21"/>
          <w:bdr w:val="none" w:sz="0" w:space="0" w:color="auto" w:frame="1"/>
          <w:lang w:eastAsia="ru-RU"/>
        </w:rPr>
        <w:t>VI.</w:t>
      </w:r>
      <w:r w:rsidRPr="002F2E35">
        <w:rPr>
          <w:rFonts w:ascii="PFDinDisplayPro-Regular" w:eastAsia="Times New Roman" w:hAnsi="PFDinDisplayPro-Regular" w:cs="Times New Roman"/>
          <w:color w:val="333333"/>
          <w:sz w:val="21"/>
          <w:szCs w:val="21"/>
          <w:lang w:eastAsia="ru-RU"/>
        </w:rPr>
        <w:t> О внесении изменений в решение правления ОАО «РЖД» от 1 июля 2019 г. (раздел I протокола № 33) в редакции от 7 декабря 2020 г. (раздел III протокола № 70)</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2. Внести изменение в раздел I протокола заседания правления ОАО «РЖД» от 1 июля 2019 г. № 33 в редакции протокола заседания правления ОАО «РЖД» от 7 декабря 2020 г. № 70, дополнив подпункт 1.1 пункта 1 абзацем следующего содержания:</w:t>
      </w:r>
      <w:r w:rsidRPr="002F2E35">
        <w:rPr>
          <w:rFonts w:ascii="PFDinDisplayPro-Regular" w:eastAsia="Times New Roman" w:hAnsi="PFDinDisplayPro-Regular" w:cs="Times New Roman"/>
          <w:color w:val="333333"/>
          <w:sz w:val="21"/>
          <w:szCs w:val="21"/>
          <w:lang w:eastAsia="ru-RU"/>
        </w:rPr>
        <w:br/>
        <w:t xml:space="preserve">«Коэффициент не применяется с 16 июля 2019 г. по 31 декабря 2020 г. включительно на перевозки дизельного топлива (позиция ЕТСНГ 214), мазута (позиция ЕТСНГ 221) и газойля (позиция ЕТСНГ 215) в собственных (арендованных) цистернах со станций </w:t>
      </w:r>
      <w:proofErr w:type="spellStart"/>
      <w:r w:rsidRPr="002F2E35">
        <w:rPr>
          <w:rFonts w:ascii="PFDinDisplayPro-Regular" w:eastAsia="Times New Roman" w:hAnsi="PFDinDisplayPro-Regular" w:cs="Times New Roman"/>
          <w:color w:val="333333"/>
          <w:sz w:val="21"/>
          <w:szCs w:val="21"/>
          <w:lang w:eastAsia="ru-RU"/>
        </w:rPr>
        <w:t>Загородняя</w:t>
      </w:r>
      <w:proofErr w:type="spellEnd"/>
      <w:r w:rsidRPr="002F2E35">
        <w:rPr>
          <w:rFonts w:ascii="PFDinDisplayPro-Regular" w:eastAsia="Times New Roman" w:hAnsi="PFDinDisplayPro-Regular" w:cs="Times New Roman"/>
          <w:color w:val="333333"/>
          <w:sz w:val="21"/>
          <w:szCs w:val="21"/>
          <w:lang w:eastAsia="ru-RU"/>
        </w:rPr>
        <w:t xml:space="preserve">, Бензин, Новоуфимская Куйбышевской железной дороги в направлении станций Автово, Санкт-Петербург-Товарный-Московский, Новый Порт, Гатчина-Товарная-Балтийская, Колпино, </w:t>
      </w:r>
      <w:proofErr w:type="spellStart"/>
      <w:r w:rsidRPr="002F2E35">
        <w:rPr>
          <w:rFonts w:ascii="PFDinDisplayPro-Regular" w:eastAsia="Times New Roman" w:hAnsi="PFDinDisplayPro-Regular" w:cs="Times New Roman"/>
          <w:color w:val="333333"/>
          <w:sz w:val="21"/>
          <w:szCs w:val="21"/>
          <w:lang w:eastAsia="ru-RU"/>
        </w:rPr>
        <w:t>Жихарево</w:t>
      </w:r>
      <w:proofErr w:type="spellEnd"/>
      <w:r w:rsidRPr="002F2E35">
        <w:rPr>
          <w:rFonts w:ascii="PFDinDisplayPro-Regular" w:eastAsia="Times New Roman" w:hAnsi="PFDinDisplayPro-Regular" w:cs="Times New Roman"/>
          <w:color w:val="333333"/>
          <w:sz w:val="21"/>
          <w:szCs w:val="21"/>
          <w:lang w:eastAsia="ru-RU"/>
        </w:rPr>
        <w:t xml:space="preserve">, Волковская, Кириши, Кингисепп, Сала, </w:t>
      </w:r>
      <w:proofErr w:type="spellStart"/>
      <w:r w:rsidRPr="002F2E35">
        <w:rPr>
          <w:rFonts w:ascii="PFDinDisplayPro-Regular" w:eastAsia="Times New Roman" w:hAnsi="PFDinDisplayPro-Regular" w:cs="Times New Roman"/>
          <w:color w:val="333333"/>
          <w:sz w:val="21"/>
          <w:szCs w:val="21"/>
          <w:lang w:eastAsia="ru-RU"/>
        </w:rPr>
        <w:t>Лигово</w:t>
      </w:r>
      <w:proofErr w:type="spellEnd"/>
      <w:r w:rsidRPr="002F2E35">
        <w:rPr>
          <w:rFonts w:ascii="PFDinDisplayPro-Regular" w:eastAsia="Times New Roman" w:hAnsi="PFDinDisplayPro-Regular" w:cs="Times New Roman"/>
          <w:color w:val="333333"/>
          <w:sz w:val="21"/>
          <w:szCs w:val="21"/>
          <w:lang w:eastAsia="ru-RU"/>
        </w:rPr>
        <w:t xml:space="preserve">, </w:t>
      </w:r>
      <w:proofErr w:type="spellStart"/>
      <w:r w:rsidRPr="002F2E35">
        <w:rPr>
          <w:rFonts w:ascii="PFDinDisplayPro-Regular" w:eastAsia="Times New Roman" w:hAnsi="PFDinDisplayPro-Regular" w:cs="Times New Roman"/>
          <w:color w:val="333333"/>
          <w:sz w:val="21"/>
          <w:szCs w:val="21"/>
          <w:lang w:eastAsia="ru-RU"/>
        </w:rPr>
        <w:t>Антропшино</w:t>
      </w:r>
      <w:proofErr w:type="spellEnd"/>
      <w:r w:rsidRPr="002F2E35">
        <w:rPr>
          <w:rFonts w:ascii="PFDinDisplayPro-Regular" w:eastAsia="Times New Roman" w:hAnsi="PFDinDisplayPro-Regular" w:cs="Times New Roman"/>
          <w:color w:val="333333"/>
          <w:sz w:val="21"/>
          <w:szCs w:val="21"/>
          <w:lang w:eastAsia="ru-RU"/>
        </w:rPr>
        <w:t xml:space="preserve">, </w:t>
      </w:r>
      <w:proofErr w:type="spellStart"/>
      <w:r w:rsidRPr="002F2E35">
        <w:rPr>
          <w:rFonts w:ascii="PFDinDisplayPro-Regular" w:eastAsia="Times New Roman" w:hAnsi="PFDinDisplayPro-Regular" w:cs="Times New Roman"/>
          <w:color w:val="333333"/>
          <w:sz w:val="21"/>
          <w:szCs w:val="21"/>
          <w:lang w:eastAsia="ru-RU"/>
        </w:rPr>
        <w:t>Калище</w:t>
      </w:r>
      <w:proofErr w:type="spellEnd"/>
      <w:r w:rsidRPr="002F2E35">
        <w:rPr>
          <w:rFonts w:ascii="PFDinDisplayPro-Regular" w:eastAsia="Times New Roman" w:hAnsi="PFDinDisplayPro-Regular" w:cs="Times New Roman"/>
          <w:color w:val="333333"/>
          <w:sz w:val="21"/>
          <w:szCs w:val="21"/>
          <w:lang w:eastAsia="ru-RU"/>
        </w:rPr>
        <w:t xml:space="preserve">, Кола Октябрьской железной дороги, Балтийский Лес, Калининград-Сортировочный, Балтийск Калининградской железной дороги, </w:t>
      </w:r>
      <w:proofErr w:type="spellStart"/>
      <w:r w:rsidRPr="002F2E35">
        <w:rPr>
          <w:rFonts w:ascii="PFDinDisplayPro-Regular" w:eastAsia="Times New Roman" w:hAnsi="PFDinDisplayPro-Regular" w:cs="Times New Roman"/>
          <w:color w:val="333333"/>
          <w:sz w:val="21"/>
          <w:szCs w:val="21"/>
          <w:lang w:eastAsia="ru-RU"/>
        </w:rPr>
        <w:t>Кузнечевский</w:t>
      </w:r>
      <w:proofErr w:type="spellEnd"/>
      <w:r w:rsidRPr="002F2E35">
        <w:rPr>
          <w:rFonts w:ascii="PFDinDisplayPro-Regular" w:eastAsia="Times New Roman" w:hAnsi="PFDinDisplayPro-Regular" w:cs="Times New Roman"/>
          <w:color w:val="333333"/>
          <w:sz w:val="21"/>
          <w:szCs w:val="21"/>
          <w:lang w:eastAsia="ru-RU"/>
        </w:rPr>
        <w:t>, Архангельск Северной железной дороги, Новороссийск, Кавказ, Туапсе-Сортировочная, Ейск, Грушевая Северо-Кавказской железной дороги.»</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3. Настоящее изменение вступает в силу в установленном порядке.</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b/>
          <w:bCs/>
          <w:color w:val="333333"/>
          <w:sz w:val="21"/>
          <w:szCs w:val="21"/>
          <w:bdr w:val="none" w:sz="0" w:space="0" w:color="auto" w:frame="1"/>
          <w:lang w:eastAsia="ru-RU"/>
        </w:rPr>
        <w:t>VII.</w:t>
      </w:r>
      <w:r w:rsidRPr="002F2E35">
        <w:rPr>
          <w:rFonts w:ascii="PFDinDisplayPro-Regular" w:eastAsia="Times New Roman" w:hAnsi="PFDinDisplayPro-Regular" w:cs="Times New Roman"/>
          <w:color w:val="333333"/>
          <w:sz w:val="21"/>
          <w:szCs w:val="21"/>
          <w:lang w:eastAsia="ru-RU"/>
        </w:rPr>
        <w:t> Об изменении уровня железнодорожных тарифов на перевозки труб металлических, не поименованных в алфавите (код ЕТСНГ 323058), со станции Лиски Юго-Восточной железной дороги на станцию Архангельск Северной железной дороги в рамках ценовых пределов</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 xml:space="preserve">2.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w:t>
      </w:r>
      <w:r w:rsidRPr="002F2E35">
        <w:rPr>
          <w:rFonts w:ascii="PFDinDisplayPro-Regular" w:eastAsia="Times New Roman" w:hAnsi="PFDinDisplayPro-Regular" w:cs="Times New Roman"/>
          <w:color w:val="333333"/>
          <w:sz w:val="21"/>
          <w:szCs w:val="21"/>
          <w:lang w:eastAsia="ru-RU"/>
        </w:rPr>
        <w:lastRenderedPageBreak/>
        <w:t>понижающий коэффициент 0,6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перевозки труб металлических, не поименованных в алфавите (код ЕТСНГ 323058), на специализированных платформах моделей 13-1796-01, 13-1796-03, 13-2118-03, 13-1163, 13-1163-01, 13-4108 со станции Лиски Юго-Восточной железной дороги на станцию Архангельск Северной железной дороги.</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3. Коэффициент вступает в силу в установленном порядке и действует по 31 декабря 2021 г. включительно.</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4.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груза как в пути следования, так и на первоначальной станции назначения.</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b/>
          <w:bCs/>
          <w:color w:val="333333"/>
          <w:sz w:val="21"/>
          <w:szCs w:val="21"/>
          <w:bdr w:val="none" w:sz="0" w:space="0" w:color="auto" w:frame="1"/>
          <w:lang w:eastAsia="ru-RU"/>
        </w:rPr>
        <w:t>VIII.</w:t>
      </w:r>
      <w:r w:rsidRPr="002F2E35">
        <w:rPr>
          <w:rFonts w:ascii="PFDinDisplayPro-Regular" w:eastAsia="Times New Roman" w:hAnsi="PFDinDisplayPro-Regular" w:cs="Times New Roman"/>
          <w:color w:val="333333"/>
          <w:sz w:val="21"/>
          <w:szCs w:val="21"/>
          <w:lang w:eastAsia="ru-RU"/>
        </w:rPr>
        <w:t xml:space="preserve"> Об изменении уровня железнодорожных тарифов на перевозки сборными </w:t>
      </w:r>
      <w:proofErr w:type="spellStart"/>
      <w:r w:rsidRPr="002F2E35">
        <w:rPr>
          <w:rFonts w:ascii="PFDinDisplayPro-Regular" w:eastAsia="Times New Roman" w:hAnsi="PFDinDisplayPro-Regular" w:cs="Times New Roman"/>
          <w:color w:val="333333"/>
          <w:sz w:val="21"/>
          <w:szCs w:val="21"/>
          <w:lang w:eastAsia="ru-RU"/>
        </w:rPr>
        <w:t>повагонными</w:t>
      </w:r>
      <w:proofErr w:type="spellEnd"/>
      <w:r w:rsidRPr="002F2E35">
        <w:rPr>
          <w:rFonts w:ascii="PFDinDisplayPro-Regular" w:eastAsia="Times New Roman" w:hAnsi="PFDinDisplayPro-Regular" w:cs="Times New Roman"/>
          <w:color w:val="333333"/>
          <w:sz w:val="21"/>
          <w:szCs w:val="21"/>
          <w:lang w:eastAsia="ru-RU"/>
        </w:rPr>
        <w:t xml:space="preserve"> отправками грузов в крытых вагонах в/из Калининградскую область между станциями Дзержинская-Новая Калининградской железной дороги, Кунцево II Московской железной дороги, Санкт-Петербург-Финляндский Октябрьской железной дороги</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 xml:space="preserve">2.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внутрироссийские перевозки сборными </w:t>
      </w:r>
      <w:proofErr w:type="spellStart"/>
      <w:r w:rsidRPr="002F2E35">
        <w:rPr>
          <w:rFonts w:ascii="PFDinDisplayPro-Regular" w:eastAsia="Times New Roman" w:hAnsi="PFDinDisplayPro-Regular" w:cs="Times New Roman"/>
          <w:color w:val="333333"/>
          <w:sz w:val="21"/>
          <w:szCs w:val="21"/>
          <w:lang w:eastAsia="ru-RU"/>
        </w:rPr>
        <w:t>повагонными</w:t>
      </w:r>
      <w:proofErr w:type="spellEnd"/>
      <w:r w:rsidRPr="002F2E35">
        <w:rPr>
          <w:rFonts w:ascii="PFDinDisplayPro-Regular" w:eastAsia="Times New Roman" w:hAnsi="PFDinDisplayPro-Regular" w:cs="Times New Roman"/>
          <w:color w:val="333333"/>
          <w:sz w:val="21"/>
          <w:szCs w:val="21"/>
          <w:lang w:eastAsia="ru-RU"/>
        </w:rPr>
        <w:t xml:space="preserve"> отправками грузов в универсальных крытых вагонах со станции Дзержинская-Новая Калининградской железной дороги на станции Кунцево II Московской железной дороги и Санкт-Петербург-Финляндский Октябрьской железной дороги, а также со станций Кунцево II Московской железной дороги и Санкт-Петербург-Финляндский Октябрьской железной дороги на станцию Дзержинская-Новая Калининградской железной дороги понижающие коэффициенты согласно:</w:t>
      </w:r>
      <w:r w:rsidRPr="002F2E35">
        <w:rPr>
          <w:rFonts w:ascii="PFDinDisplayPro-Regular" w:eastAsia="Times New Roman" w:hAnsi="PFDinDisplayPro-Regular" w:cs="Times New Roman"/>
          <w:color w:val="333333"/>
          <w:sz w:val="21"/>
          <w:szCs w:val="21"/>
          <w:lang w:eastAsia="ru-RU"/>
        </w:rPr>
        <w:br/>
        <w:t xml:space="preserve">Приложению № 1 к настоящему протоколу – до даты вступления в силу приказа ФАС России о внесении изменений в Прейскурант № 10-01 в части изменения порядка определения платы за перевозку грузов сборными </w:t>
      </w:r>
      <w:proofErr w:type="spellStart"/>
      <w:r w:rsidRPr="002F2E35">
        <w:rPr>
          <w:rFonts w:ascii="PFDinDisplayPro-Regular" w:eastAsia="Times New Roman" w:hAnsi="PFDinDisplayPro-Regular" w:cs="Times New Roman"/>
          <w:color w:val="333333"/>
          <w:sz w:val="21"/>
          <w:szCs w:val="21"/>
          <w:lang w:eastAsia="ru-RU"/>
        </w:rPr>
        <w:t>повагонными</w:t>
      </w:r>
      <w:proofErr w:type="spellEnd"/>
      <w:r w:rsidRPr="002F2E35">
        <w:rPr>
          <w:rFonts w:ascii="PFDinDisplayPro-Regular" w:eastAsia="Times New Roman" w:hAnsi="PFDinDisplayPro-Regular" w:cs="Times New Roman"/>
          <w:color w:val="333333"/>
          <w:sz w:val="21"/>
          <w:szCs w:val="21"/>
          <w:lang w:eastAsia="ru-RU"/>
        </w:rPr>
        <w:t xml:space="preserve"> отправками;</w:t>
      </w:r>
      <w:r w:rsidRPr="002F2E35">
        <w:rPr>
          <w:rFonts w:ascii="PFDinDisplayPro-Regular" w:eastAsia="Times New Roman" w:hAnsi="PFDinDisplayPro-Regular" w:cs="Times New Roman"/>
          <w:color w:val="333333"/>
          <w:sz w:val="21"/>
          <w:szCs w:val="21"/>
          <w:lang w:eastAsia="ru-RU"/>
        </w:rPr>
        <w:br/>
        <w:t xml:space="preserve">Приложению № 2 к настоящему протоколу – с даты вступления в силу приказа ФАС России о внесении изменений в Прейскурант № 10-01 в части изменения порядка определения платы за перевозку грузов сборными </w:t>
      </w:r>
      <w:proofErr w:type="spellStart"/>
      <w:r w:rsidRPr="002F2E35">
        <w:rPr>
          <w:rFonts w:ascii="PFDinDisplayPro-Regular" w:eastAsia="Times New Roman" w:hAnsi="PFDinDisplayPro-Regular" w:cs="Times New Roman"/>
          <w:color w:val="333333"/>
          <w:sz w:val="21"/>
          <w:szCs w:val="21"/>
          <w:lang w:eastAsia="ru-RU"/>
        </w:rPr>
        <w:t>повагонными</w:t>
      </w:r>
      <w:proofErr w:type="spellEnd"/>
      <w:r w:rsidRPr="002F2E35">
        <w:rPr>
          <w:rFonts w:ascii="PFDinDisplayPro-Regular" w:eastAsia="Times New Roman" w:hAnsi="PFDinDisplayPro-Regular" w:cs="Times New Roman"/>
          <w:color w:val="333333"/>
          <w:sz w:val="21"/>
          <w:szCs w:val="21"/>
          <w:lang w:eastAsia="ru-RU"/>
        </w:rPr>
        <w:t xml:space="preserve"> отправками.</w:t>
      </w:r>
      <w:r w:rsidRPr="002F2E35">
        <w:rPr>
          <w:rFonts w:ascii="PFDinDisplayPro-Regular" w:eastAsia="Times New Roman" w:hAnsi="PFDinDisplayPro-Regular" w:cs="Times New Roman"/>
          <w:color w:val="333333"/>
          <w:sz w:val="21"/>
          <w:szCs w:val="21"/>
          <w:lang w:eastAsia="ru-RU"/>
        </w:rPr>
        <w:br/>
        <w:t xml:space="preserve">Указанные понижающие коэффициенты применяются к тарифу на перевозку груза третьего тарифного класса в составе сборной </w:t>
      </w:r>
      <w:proofErr w:type="spellStart"/>
      <w:r w:rsidRPr="002F2E35">
        <w:rPr>
          <w:rFonts w:ascii="PFDinDisplayPro-Regular" w:eastAsia="Times New Roman" w:hAnsi="PFDinDisplayPro-Regular" w:cs="Times New Roman"/>
          <w:color w:val="333333"/>
          <w:sz w:val="21"/>
          <w:szCs w:val="21"/>
          <w:lang w:eastAsia="ru-RU"/>
        </w:rPr>
        <w:t>повагонной</w:t>
      </w:r>
      <w:proofErr w:type="spellEnd"/>
      <w:r w:rsidRPr="002F2E35">
        <w:rPr>
          <w:rFonts w:ascii="PFDinDisplayPro-Regular" w:eastAsia="Times New Roman" w:hAnsi="PFDinDisplayPro-Regular" w:cs="Times New Roman"/>
          <w:color w:val="333333"/>
          <w:sz w:val="21"/>
          <w:szCs w:val="21"/>
          <w:lang w:eastAsia="ru-RU"/>
        </w:rPr>
        <w:t xml:space="preserve"> отправки, который является наивысшим при расчете платы в соответствии с правилами подпункта 2.7.2. пункта 2.7. раздела 2 «Определение платы за перевозку сборных </w:t>
      </w:r>
      <w:proofErr w:type="spellStart"/>
      <w:r w:rsidRPr="002F2E35">
        <w:rPr>
          <w:rFonts w:ascii="PFDinDisplayPro-Regular" w:eastAsia="Times New Roman" w:hAnsi="PFDinDisplayPro-Regular" w:cs="Times New Roman"/>
          <w:color w:val="333333"/>
          <w:sz w:val="21"/>
          <w:szCs w:val="21"/>
          <w:lang w:eastAsia="ru-RU"/>
        </w:rPr>
        <w:t>повагонных</w:t>
      </w:r>
      <w:proofErr w:type="spellEnd"/>
      <w:r w:rsidRPr="002F2E35">
        <w:rPr>
          <w:rFonts w:ascii="PFDinDisplayPro-Regular" w:eastAsia="Times New Roman" w:hAnsi="PFDinDisplayPro-Regular" w:cs="Times New Roman"/>
          <w:color w:val="333333"/>
          <w:sz w:val="21"/>
          <w:szCs w:val="21"/>
          <w:lang w:eastAsia="ru-RU"/>
        </w:rPr>
        <w:t xml:space="preserve"> отправок грузов универсальных вагонах» Прейскуранта № 10-01, при условии наличия его в перечне, приведенном в приложении № 1 или </w:t>
      </w:r>
      <w:r w:rsidRPr="002F2E35">
        <w:rPr>
          <w:rFonts w:ascii="PFDinDisplayPro-Regular" w:eastAsia="Times New Roman" w:hAnsi="PFDinDisplayPro-Regular" w:cs="Times New Roman"/>
          <w:color w:val="333333"/>
          <w:sz w:val="21"/>
          <w:szCs w:val="21"/>
          <w:lang w:eastAsia="ru-RU"/>
        </w:rPr>
        <w:lastRenderedPageBreak/>
        <w:t>приложении № 2 к настоящему протоколу соответственно установленным периодам применения понижающих коэффициентов.</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3. Коэффициенты вступают в силу в установленном порядке и действуют по 31 декабря 2021 г. включительно.</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4. В случае, если в отношении отдельной перевозки в рамках настоящего решения применяются несколько решений об установлении (изменении) уровня тарифов на услуги железнодорожного транспорта по перевозке грузов в рамках ценовых пределов, установленных для среднесетевых условий, общее изменение уровня тарифов для такой перевозки не должно выходить за рамки минимального уровня ценовых пределов, установленного для среднесетевых условий.</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5.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(переадресовки) груза как в пути следования, так и на первоначальной станции назначения.</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b/>
          <w:bCs/>
          <w:color w:val="333333"/>
          <w:sz w:val="21"/>
          <w:szCs w:val="21"/>
          <w:bdr w:val="none" w:sz="0" w:space="0" w:color="auto" w:frame="1"/>
          <w:lang w:eastAsia="ru-RU"/>
        </w:rPr>
        <w:t>IX.</w:t>
      </w:r>
      <w:r w:rsidRPr="002F2E35">
        <w:rPr>
          <w:rFonts w:ascii="PFDinDisplayPro-Regular" w:eastAsia="Times New Roman" w:hAnsi="PFDinDisplayPro-Regular" w:cs="Times New Roman"/>
          <w:color w:val="333333"/>
          <w:sz w:val="21"/>
          <w:szCs w:val="21"/>
          <w:lang w:eastAsia="ru-RU"/>
        </w:rPr>
        <w:t> Об изменении уровня железнодорожных тарифов на перевозки грузов второго и третьего тарифного класса в рефрижераторных контейнерах с ряда станций Октябрьской железной дороги на ряд станций Московской, Октябрьской и Свердловской железных дорог в рамках ценовых пределов</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 xml:space="preserve">2.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0,5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перевозки грузов второго и третьего тарифного класса в рефрижераторных контейнерах по следующим направлениям: со станций Автово, Бронка, </w:t>
      </w:r>
      <w:proofErr w:type="spellStart"/>
      <w:r w:rsidRPr="002F2E35">
        <w:rPr>
          <w:rFonts w:ascii="PFDinDisplayPro-Regular" w:eastAsia="Times New Roman" w:hAnsi="PFDinDisplayPro-Regular" w:cs="Times New Roman"/>
          <w:color w:val="333333"/>
          <w:sz w:val="21"/>
          <w:szCs w:val="21"/>
          <w:lang w:eastAsia="ru-RU"/>
        </w:rPr>
        <w:t>Заневский</w:t>
      </w:r>
      <w:proofErr w:type="spellEnd"/>
      <w:r w:rsidRPr="002F2E35">
        <w:rPr>
          <w:rFonts w:ascii="PFDinDisplayPro-Regular" w:eastAsia="Times New Roman" w:hAnsi="PFDinDisplayPro-Regular" w:cs="Times New Roman"/>
          <w:color w:val="333333"/>
          <w:sz w:val="21"/>
          <w:szCs w:val="21"/>
          <w:lang w:eastAsia="ru-RU"/>
        </w:rPr>
        <w:t xml:space="preserve"> Пост, </w:t>
      </w:r>
      <w:proofErr w:type="spellStart"/>
      <w:r w:rsidRPr="002F2E35">
        <w:rPr>
          <w:rFonts w:ascii="PFDinDisplayPro-Regular" w:eastAsia="Times New Roman" w:hAnsi="PFDinDisplayPro-Regular" w:cs="Times New Roman"/>
          <w:color w:val="333333"/>
          <w:sz w:val="21"/>
          <w:szCs w:val="21"/>
          <w:lang w:eastAsia="ru-RU"/>
        </w:rPr>
        <w:t>Купчинская</w:t>
      </w:r>
      <w:proofErr w:type="spellEnd"/>
      <w:r w:rsidRPr="002F2E35">
        <w:rPr>
          <w:rFonts w:ascii="PFDinDisplayPro-Regular" w:eastAsia="Times New Roman" w:hAnsi="PFDinDisplayPro-Regular" w:cs="Times New Roman"/>
          <w:color w:val="333333"/>
          <w:sz w:val="21"/>
          <w:szCs w:val="21"/>
          <w:lang w:eastAsia="ru-RU"/>
        </w:rPr>
        <w:t xml:space="preserve">, </w:t>
      </w:r>
      <w:proofErr w:type="spellStart"/>
      <w:r w:rsidRPr="002F2E35">
        <w:rPr>
          <w:rFonts w:ascii="PFDinDisplayPro-Regular" w:eastAsia="Times New Roman" w:hAnsi="PFDinDisplayPro-Regular" w:cs="Times New Roman"/>
          <w:color w:val="333333"/>
          <w:sz w:val="21"/>
          <w:szCs w:val="21"/>
          <w:lang w:eastAsia="ru-RU"/>
        </w:rPr>
        <w:t>Лигово</w:t>
      </w:r>
      <w:proofErr w:type="spellEnd"/>
      <w:r w:rsidRPr="002F2E35">
        <w:rPr>
          <w:rFonts w:ascii="PFDinDisplayPro-Regular" w:eastAsia="Times New Roman" w:hAnsi="PFDinDisplayPro-Regular" w:cs="Times New Roman"/>
          <w:color w:val="333333"/>
          <w:sz w:val="21"/>
          <w:szCs w:val="21"/>
          <w:lang w:eastAsia="ru-RU"/>
        </w:rPr>
        <w:t xml:space="preserve">, Лужская, Новый Порт, </w:t>
      </w:r>
      <w:proofErr w:type="spellStart"/>
      <w:r w:rsidRPr="002F2E35">
        <w:rPr>
          <w:rFonts w:ascii="PFDinDisplayPro-Regular" w:eastAsia="Times New Roman" w:hAnsi="PFDinDisplayPro-Regular" w:cs="Times New Roman"/>
          <w:color w:val="333333"/>
          <w:sz w:val="21"/>
          <w:szCs w:val="21"/>
          <w:lang w:eastAsia="ru-RU"/>
        </w:rPr>
        <w:t>Предпортовая</w:t>
      </w:r>
      <w:proofErr w:type="spellEnd"/>
      <w:r w:rsidRPr="002F2E35">
        <w:rPr>
          <w:rFonts w:ascii="PFDinDisplayPro-Regular" w:eastAsia="Times New Roman" w:hAnsi="PFDinDisplayPro-Regular" w:cs="Times New Roman"/>
          <w:color w:val="333333"/>
          <w:sz w:val="21"/>
          <w:szCs w:val="21"/>
          <w:lang w:eastAsia="ru-RU"/>
        </w:rPr>
        <w:t xml:space="preserve">, Санкт-Петербург-Финляндский, Шушары Октябрьской железной дороги на станции Бекасово-Сортировочное, Белый </w:t>
      </w:r>
      <w:proofErr w:type="spellStart"/>
      <w:r w:rsidRPr="002F2E35">
        <w:rPr>
          <w:rFonts w:ascii="PFDinDisplayPro-Regular" w:eastAsia="Times New Roman" w:hAnsi="PFDinDisplayPro-Regular" w:cs="Times New Roman"/>
          <w:color w:val="333333"/>
          <w:sz w:val="21"/>
          <w:szCs w:val="21"/>
          <w:lang w:eastAsia="ru-RU"/>
        </w:rPr>
        <w:t>Раст</w:t>
      </w:r>
      <w:proofErr w:type="spellEnd"/>
      <w:r w:rsidRPr="002F2E35">
        <w:rPr>
          <w:rFonts w:ascii="PFDinDisplayPro-Regular" w:eastAsia="Times New Roman" w:hAnsi="PFDinDisplayPro-Regular" w:cs="Times New Roman"/>
          <w:color w:val="333333"/>
          <w:sz w:val="21"/>
          <w:szCs w:val="21"/>
          <w:lang w:eastAsia="ru-RU"/>
        </w:rPr>
        <w:t xml:space="preserve">, </w:t>
      </w:r>
      <w:proofErr w:type="spellStart"/>
      <w:r w:rsidRPr="002F2E35">
        <w:rPr>
          <w:rFonts w:ascii="PFDinDisplayPro-Regular" w:eastAsia="Times New Roman" w:hAnsi="PFDinDisplayPro-Regular" w:cs="Times New Roman"/>
          <w:color w:val="333333"/>
          <w:sz w:val="21"/>
          <w:szCs w:val="21"/>
          <w:lang w:eastAsia="ru-RU"/>
        </w:rPr>
        <w:t>Ворсино</w:t>
      </w:r>
      <w:proofErr w:type="spellEnd"/>
      <w:r w:rsidRPr="002F2E35">
        <w:rPr>
          <w:rFonts w:ascii="PFDinDisplayPro-Regular" w:eastAsia="Times New Roman" w:hAnsi="PFDinDisplayPro-Regular" w:cs="Times New Roman"/>
          <w:color w:val="333333"/>
          <w:sz w:val="21"/>
          <w:szCs w:val="21"/>
          <w:lang w:eastAsia="ru-RU"/>
        </w:rPr>
        <w:t xml:space="preserve">, Кресты, Кунцево II, Купавна, Орехово-Зуево, </w:t>
      </w:r>
      <w:proofErr w:type="spellStart"/>
      <w:r w:rsidRPr="002F2E35">
        <w:rPr>
          <w:rFonts w:ascii="PFDinDisplayPro-Regular" w:eastAsia="Times New Roman" w:hAnsi="PFDinDisplayPro-Regular" w:cs="Times New Roman"/>
          <w:color w:val="333333"/>
          <w:sz w:val="21"/>
          <w:szCs w:val="21"/>
          <w:lang w:eastAsia="ru-RU"/>
        </w:rPr>
        <w:t>Селятино</w:t>
      </w:r>
      <w:proofErr w:type="spellEnd"/>
      <w:r w:rsidRPr="002F2E35">
        <w:rPr>
          <w:rFonts w:ascii="PFDinDisplayPro-Regular" w:eastAsia="Times New Roman" w:hAnsi="PFDinDisplayPro-Regular" w:cs="Times New Roman"/>
          <w:color w:val="333333"/>
          <w:sz w:val="21"/>
          <w:szCs w:val="21"/>
          <w:lang w:eastAsia="ru-RU"/>
        </w:rPr>
        <w:t xml:space="preserve">, Силикатная, Тучково, Электроугли Московской железной дороги, Ховрино Октябрьской железной дороги, Екатеринбург-Товарный, Кольцово и </w:t>
      </w:r>
      <w:proofErr w:type="spellStart"/>
      <w:r w:rsidRPr="002F2E35">
        <w:rPr>
          <w:rFonts w:ascii="PFDinDisplayPro-Regular" w:eastAsia="Times New Roman" w:hAnsi="PFDinDisplayPro-Regular" w:cs="Times New Roman"/>
          <w:color w:val="333333"/>
          <w:sz w:val="21"/>
          <w:szCs w:val="21"/>
          <w:lang w:eastAsia="ru-RU"/>
        </w:rPr>
        <w:t>Шувакиш</w:t>
      </w:r>
      <w:proofErr w:type="spellEnd"/>
      <w:r w:rsidRPr="002F2E35">
        <w:rPr>
          <w:rFonts w:ascii="PFDinDisplayPro-Regular" w:eastAsia="Times New Roman" w:hAnsi="PFDinDisplayPro-Regular" w:cs="Times New Roman"/>
          <w:color w:val="333333"/>
          <w:sz w:val="21"/>
          <w:szCs w:val="21"/>
          <w:lang w:eastAsia="ru-RU"/>
        </w:rPr>
        <w:t xml:space="preserve"> Свердловской железной дороги.</w:t>
      </w:r>
      <w:r w:rsidRPr="002F2E35">
        <w:rPr>
          <w:rFonts w:ascii="PFDinDisplayPro-Regular" w:eastAsia="Times New Roman" w:hAnsi="PFDinDisplayPro-Regular" w:cs="Times New Roman"/>
          <w:color w:val="333333"/>
          <w:sz w:val="21"/>
          <w:szCs w:val="21"/>
          <w:lang w:eastAsia="ru-RU"/>
        </w:rPr>
        <w:br/>
        <w:t>Указанный понижающий коэффициент действует в отношении станций, указанных в настоящем решении, в том числе имеющих кроме основного кода единой сетевой разметки дополнительные коды, определяющие дальнейшее следование груза.</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3. Указанный понижающий коэффициент действует при выполнении условия по погрузке рефрижераторных контейнеров в количестве 2 ДФЭ на платформу длиной по осям сцепления автосцепок до 19 м включительно или в количестве 4 ДФЭ на платформу длиной по осям сцепления автосцепок свыше 25 м до 31 м включительно.</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 xml:space="preserve">4. Коэффициент вступает в силу в установленном порядке и действует до момента вступления в силу решений ФАС России об изменении тарификации грузов в термических контейнерах и </w:t>
      </w:r>
      <w:r w:rsidRPr="002F2E35">
        <w:rPr>
          <w:rFonts w:ascii="PFDinDisplayPro-Regular" w:eastAsia="Times New Roman" w:hAnsi="PFDinDisplayPro-Regular" w:cs="Times New Roman"/>
          <w:color w:val="333333"/>
          <w:sz w:val="21"/>
          <w:szCs w:val="21"/>
          <w:lang w:eastAsia="ru-RU"/>
        </w:rPr>
        <w:lastRenderedPageBreak/>
        <w:t>порожних термических контейнеров, но не позднее 31 декабря 2021 г. включительно.</w:t>
      </w:r>
      <w:r w:rsidRPr="002F2E35">
        <w:rPr>
          <w:rFonts w:ascii="PFDinDisplayPro-Regular" w:eastAsia="Times New Roman" w:hAnsi="PFDinDisplayPro-Regular" w:cs="Times New Roman"/>
          <w:color w:val="333333"/>
          <w:sz w:val="21"/>
          <w:szCs w:val="21"/>
          <w:lang w:eastAsia="ru-RU"/>
        </w:rPr>
        <w:br/>
      </w:r>
      <w:r w:rsidRPr="002F2E35">
        <w:rPr>
          <w:rFonts w:ascii="PFDinDisplayPro-Regular" w:eastAsia="Times New Roman" w:hAnsi="PFDinDisplayPro-Regular" w:cs="Times New Roman"/>
          <w:color w:val="333333"/>
          <w:sz w:val="21"/>
          <w:szCs w:val="21"/>
          <w:lang w:eastAsia="ru-RU"/>
        </w:rPr>
        <w:br/>
        <w:t>5.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груженого рефрижераторного контейнера как в пути следования, так и на первоначальной станции назначения.</w:t>
      </w:r>
    </w:p>
    <w:p w14:paraId="658E2B7A" w14:textId="77777777" w:rsidR="000240B0" w:rsidRPr="002F2E35" w:rsidRDefault="002F2E35" w:rsidP="002F2E35"/>
    <w:sectPr w:rsidR="000240B0" w:rsidRPr="002F2E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FDinDisplayPro-Regular">
    <w:altName w:val="Cambria"/>
    <w:panose1 w:val="00000000000000000000"/>
    <w:charset w:val="00"/>
    <w:family w:val="roman"/>
    <w:notTrueType/>
    <w:pitch w:val="default"/>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E35"/>
    <w:rsid w:val="002F2E35"/>
    <w:rsid w:val="00796E32"/>
    <w:rsid w:val="00CE37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82B79"/>
  <w15:chartTrackingRefBased/>
  <w15:docId w15:val="{6D344C73-8AC6-48D8-A6BB-5CE9918FC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2F2E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F2E3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F2E3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F2E35"/>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2F2E35"/>
    <w:rPr>
      <w:color w:val="0000FF"/>
      <w:u w:val="single"/>
    </w:rPr>
  </w:style>
  <w:style w:type="paragraph" w:styleId="z-">
    <w:name w:val="HTML Top of Form"/>
    <w:basedOn w:val="a"/>
    <w:next w:val="a"/>
    <w:link w:val="z-0"/>
    <w:hidden/>
    <w:uiPriority w:val="99"/>
    <w:semiHidden/>
    <w:unhideWhenUsed/>
    <w:rsid w:val="002F2E35"/>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2F2E35"/>
    <w:rPr>
      <w:rFonts w:ascii="Arial" w:eastAsia="Times New Roman" w:hAnsi="Arial" w:cs="Arial"/>
      <w:vanish/>
      <w:sz w:val="16"/>
      <w:szCs w:val="16"/>
      <w:lang w:eastAsia="ru-RU"/>
    </w:rPr>
  </w:style>
  <w:style w:type="character" w:customStyle="1" w:styleId="sr-only">
    <w:name w:val="sr-only"/>
    <w:basedOn w:val="a0"/>
    <w:rsid w:val="002F2E35"/>
  </w:style>
  <w:style w:type="paragraph" w:styleId="z-1">
    <w:name w:val="HTML Bottom of Form"/>
    <w:basedOn w:val="a"/>
    <w:next w:val="a"/>
    <w:link w:val="z-2"/>
    <w:hidden/>
    <w:uiPriority w:val="99"/>
    <w:semiHidden/>
    <w:unhideWhenUsed/>
    <w:rsid w:val="002F2E35"/>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2F2E35"/>
    <w:rPr>
      <w:rFonts w:ascii="Arial" w:eastAsia="Times New Roman" w:hAnsi="Arial" w:cs="Arial"/>
      <w:vanish/>
      <w:sz w:val="16"/>
      <w:szCs w:val="16"/>
      <w:lang w:eastAsia="ru-RU"/>
    </w:rPr>
  </w:style>
  <w:style w:type="character" w:customStyle="1" w:styleId="time">
    <w:name w:val="time"/>
    <w:basedOn w:val="a0"/>
    <w:rsid w:val="002F2E35"/>
  </w:style>
  <w:style w:type="character" w:styleId="a4">
    <w:name w:val="Emphasis"/>
    <w:basedOn w:val="a0"/>
    <w:uiPriority w:val="20"/>
    <w:qFormat/>
    <w:rsid w:val="002F2E3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2520074">
      <w:bodyDiv w:val="1"/>
      <w:marLeft w:val="0"/>
      <w:marRight w:val="0"/>
      <w:marTop w:val="0"/>
      <w:marBottom w:val="0"/>
      <w:divBdr>
        <w:top w:val="none" w:sz="0" w:space="0" w:color="auto"/>
        <w:left w:val="none" w:sz="0" w:space="0" w:color="auto"/>
        <w:bottom w:val="none" w:sz="0" w:space="0" w:color="auto"/>
        <w:right w:val="none" w:sz="0" w:space="0" w:color="auto"/>
      </w:divBdr>
      <w:divsChild>
        <w:div w:id="1438452785">
          <w:marLeft w:val="-225"/>
          <w:marRight w:val="-225"/>
          <w:marTop w:val="0"/>
          <w:marBottom w:val="0"/>
          <w:divBdr>
            <w:top w:val="none" w:sz="0" w:space="0" w:color="auto"/>
            <w:left w:val="none" w:sz="0" w:space="0" w:color="auto"/>
            <w:bottom w:val="none" w:sz="0" w:space="0" w:color="auto"/>
            <w:right w:val="none" w:sz="0" w:space="0" w:color="auto"/>
          </w:divBdr>
          <w:divsChild>
            <w:div w:id="612828622">
              <w:marLeft w:val="0"/>
              <w:marRight w:val="0"/>
              <w:marTop w:val="0"/>
              <w:marBottom w:val="0"/>
              <w:divBdr>
                <w:top w:val="none" w:sz="0" w:space="0" w:color="auto"/>
                <w:left w:val="none" w:sz="0" w:space="0" w:color="auto"/>
                <w:bottom w:val="none" w:sz="0" w:space="0" w:color="auto"/>
                <w:right w:val="none" w:sz="0" w:space="0" w:color="auto"/>
              </w:divBdr>
            </w:div>
            <w:div w:id="1301375559">
              <w:marLeft w:val="0"/>
              <w:marRight w:val="0"/>
              <w:marTop w:val="0"/>
              <w:marBottom w:val="0"/>
              <w:divBdr>
                <w:top w:val="none" w:sz="0" w:space="0" w:color="auto"/>
                <w:left w:val="none" w:sz="0" w:space="0" w:color="auto"/>
                <w:bottom w:val="none" w:sz="0" w:space="0" w:color="auto"/>
                <w:right w:val="none" w:sz="0" w:space="0" w:color="auto"/>
              </w:divBdr>
              <w:divsChild>
                <w:div w:id="106359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80846">
          <w:marLeft w:val="-225"/>
          <w:marRight w:val="-225"/>
          <w:marTop w:val="825"/>
          <w:marBottom w:val="0"/>
          <w:divBdr>
            <w:top w:val="none" w:sz="0" w:space="0" w:color="auto"/>
            <w:left w:val="none" w:sz="0" w:space="0" w:color="auto"/>
            <w:bottom w:val="none" w:sz="0" w:space="0" w:color="auto"/>
            <w:right w:val="none" w:sz="0" w:space="0" w:color="auto"/>
          </w:divBdr>
          <w:divsChild>
            <w:div w:id="1184783811">
              <w:marLeft w:val="0"/>
              <w:marRight w:val="0"/>
              <w:marTop w:val="0"/>
              <w:marBottom w:val="0"/>
              <w:divBdr>
                <w:top w:val="none" w:sz="0" w:space="0" w:color="auto"/>
                <w:left w:val="none" w:sz="0" w:space="0" w:color="auto"/>
                <w:bottom w:val="none" w:sz="0" w:space="0" w:color="auto"/>
                <w:right w:val="none" w:sz="0" w:space="0" w:color="auto"/>
              </w:divBdr>
              <w:divsChild>
                <w:div w:id="1321468461">
                  <w:marLeft w:val="0"/>
                  <w:marRight w:val="0"/>
                  <w:marTop w:val="0"/>
                  <w:marBottom w:val="0"/>
                  <w:divBdr>
                    <w:top w:val="none" w:sz="0" w:space="0" w:color="auto"/>
                    <w:left w:val="none" w:sz="0" w:space="0" w:color="auto"/>
                    <w:bottom w:val="none" w:sz="0" w:space="0" w:color="auto"/>
                    <w:right w:val="none" w:sz="0" w:space="0" w:color="auto"/>
                  </w:divBdr>
                </w:div>
                <w:div w:id="423191967">
                  <w:marLeft w:val="0"/>
                  <w:marRight w:val="0"/>
                  <w:marTop w:val="0"/>
                  <w:marBottom w:val="0"/>
                  <w:divBdr>
                    <w:top w:val="none" w:sz="0" w:space="0" w:color="auto"/>
                    <w:left w:val="none" w:sz="0" w:space="0" w:color="auto"/>
                    <w:bottom w:val="none" w:sz="0" w:space="0" w:color="auto"/>
                    <w:right w:val="none" w:sz="0" w:space="0" w:color="auto"/>
                  </w:divBdr>
                  <w:divsChild>
                    <w:div w:id="60762959">
                      <w:marLeft w:val="0"/>
                      <w:marRight w:val="0"/>
                      <w:marTop w:val="0"/>
                      <w:marBottom w:val="0"/>
                      <w:divBdr>
                        <w:top w:val="none" w:sz="0" w:space="0" w:color="auto"/>
                        <w:left w:val="none" w:sz="0" w:space="0" w:color="auto"/>
                        <w:bottom w:val="none" w:sz="0" w:space="0" w:color="auto"/>
                        <w:right w:val="none" w:sz="0" w:space="0" w:color="auto"/>
                      </w:divBdr>
                    </w:div>
                  </w:divsChild>
                </w:div>
                <w:div w:id="723601598">
                  <w:marLeft w:val="0"/>
                  <w:marRight w:val="0"/>
                  <w:marTop w:val="0"/>
                  <w:marBottom w:val="90"/>
                  <w:divBdr>
                    <w:top w:val="none" w:sz="0" w:space="0" w:color="auto"/>
                    <w:left w:val="none" w:sz="0" w:space="0" w:color="auto"/>
                    <w:bottom w:val="none" w:sz="0" w:space="0" w:color="auto"/>
                    <w:right w:val="none" w:sz="0" w:space="0" w:color="auto"/>
                  </w:divBdr>
                  <w:divsChild>
                    <w:div w:id="544175948">
                      <w:marLeft w:val="0"/>
                      <w:marRight w:val="0"/>
                      <w:marTop w:val="0"/>
                      <w:marBottom w:val="90"/>
                      <w:divBdr>
                        <w:top w:val="none" w:sz="0" w:space="0" w:color="auto"/>
                        <w:left w:val="none" w:sz="0" w:space="0" w:color="auto"/>
                        <w:bottom w:val="none" w:sz="0" w:space="0" w:color="auto"/>
                        <w:right w:val="none" w:sz="0" w:space="0" w:color="auto"/>
                      </w:divBdr>
                    </w:div>
                    <w:div w:id="117711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udok.ru/newspaper/?archive=2021.03.18" TargetMode="External"/><Relationship Id="rId5" Type="http://schemas.openxmlformats.org/officeDocument/2006/relationships/image" Target="media/image1.gif"/><Relationship Id="rId4" Type="http://schemas.openxmlformats.org/officeDocument/2006/relationships/hyperlink" Target="https://gudok.ru/newspap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3784</Words>
  <Characters>21572</Characters>
  <Application>Microsoft Office Word</Application>
  <DocSecurity>0</DocSecurity>
  <Lines>179</Lines>
  <Paragraphs>50</Paragraphs>
  <ScaleCrop>false</ScaleCrop>
  <Company/>
  <LinksUpToDate>false</LinksUpToDate>
  <CharactersWithSpaces>25306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Sema</dc:creator>
  <cp:keywords/>
  <dc:description/>
  <cp:lastModifiedBy>Sema</cp:lastModifiedBy>
  <cp:revision>1</cp:revision>
  <dcterms:created xsi:type="dcterms:W3CDTF">2021-03-18T16:39:00Z</dcterms:created>
  <dcterms:modified xsi:type="dcterms:W3CDTF">2021-03-18T16:40:00Z</dcterms:modified>
</cp:coreProperties>
</file>